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033" w:rsidRDefault="007C6033">
      <w:pPr>
        <w:snapToGrid w:val="0"/>
        <w:jc w:val="center"/>
        <w:rPr>
          <w:rFonts w:ascii="Times New Roman" w:eastAsiaTheme="majorEastAsia" w:hAnsi="Times New Roman" w:cs="Times New Roman"/>
          <w:sz w:val="52"/>
          <w:szCs w:val="52"/>
        </w:rPr>
      </w:pPr>
    </w:p>
    <w:p w:rsidR="007C6033" w:rsidRDefault="00F20D7B">
      <w:pPr>
        <w:snapToGrid w:val="0"/>
        <w:jc w:val="center"/>
        <w:rPr>
          <w:rFonts w:ascii="Times New Roman" w:eastAsiaTheme="majorEastAsia" w:hAnsi="Times New Roman" w:cs="Times New Roman"/>
          <w:sz w:val="48"/>
          <w:szCs w:val="48"/>
        </w:rPr>
      </w:pPr>
      <w:r>
        <w:rPr>
          <w:rFonts w:ascii="Times New Roman" w:eastAsiaTheme="majorEastAsia" w:hAnsi="Times New Roman" w:cs="Times New Roman"/>
          <w:sz w:val="48"/>
          <w:szCs w:val="48"/>
        </w:rPr>
        <w:t>防城港市海洋环境保护规划</w:t>
      </w:r>
    </w:p>
    <w:p w:rsidR="007C6033" w:rsidRDefault="00F20D7B">
      <w:pPr>
        <w:snapToGrid w:val="0"/>
        <w:jc w:val="center"/>
        <w:rPr>
          <w:rFonts w:ascii="Times New Roman" w:eastAsiaTheme="majorEastAsia" w:hAnsi="Times New Roman" w:cs="Times New Roman"/>
          <w:sz w:val="48"/>
          <w:szCs w:val="48"/>
        </w:rPr>
      </w:pPr>
      <w:r>
        <w:rPr>
          <w:rFonts w:ascii="Times New Roman" w:eastAsiaTheme="majorEastAsia" w:hAnsi="Times New Roman" w:cs="Times New Roman"/>
          <w:sz w:val="48"/>
          <w:szCs w:val="48"/>
        </w:rPr>
        <w:t>（</w:t>
      </w:r>
      <w:r>
        <w:rPr>
          <w:rFonts w:ascii="Times New Roman" w:eastAsiaTheme="majorEastAsia" w:hAnsi="Times New Roman" w:cs="Times New Roman"/>
          <w:sz w:val="48"/>
          <w:szCs w:val="48"/>
        </w:rPr>
        <w:t>2016-2025</w:t>
      </w:r>
      <w:r>
        <w:rPr>
          <w:rFonts w:ascii="Times New Roman" w:eastAsiaTheme="majorEastAsia" w:hAnsi="Times New Roman" w:cs="Times New Roman"/>
          <w:sz w:val="48"/>
          <w:szCs w:val="48"/>
        </w:rPr>
        <w:t>）</w:t>
      </w:r>
    </w:p>
    <w:p w:rsidR="007C6033" w:rsidRDefault="00F20D7B">
      <w:pPr>
        <w:snapToGrid w:val="0"/>
        <w:jc w:val="center"/>
        <w:rPr>
          <w:rFonts w:ascii="Times New Roman" w:eastAsiaTheme="majorEastAsia" w:hAnsi="Times New Roman" w:cs="Times New Roman"/>
          <w:b/>
          <w:sz w:val="52"/>
          <w:szCs w:val="52"/>
        </w:rPr>
      </w:pPr>
      <w:r>
        <w:rPr>
          <w:rFonts w:ascii="Times New Roman" w:eastAsiaTheme="majorEastAsia" w:hAnsi="Times New Roman" w:cs="Times New Roman"/>
          <w:b/>
          <w:sz w:val="52"/>
          <w:szCs w:val="52"/>
        </w:rPr>
        <w:t>（报批稿）</w:t>
      </w:r>
    </w:p>
    <w:p w:rsidR="007C6033" w:rsidRDefault="007C6033">
      <w:pPr>
        <w:snapToGrid w:val="0"/>
        <w:jc w:val="center"/>
        <w:rPr>
          <w:rFonts w:ascii="Times New Roman" w:eastAsiaTheme="majorEastAsia" w:hAnsi="Times New Roman" w:cs="Times New Roman"/>
          <w:sz w:val="21"/>
          <w:szCs w:val="21"/>
        </w:rPr>
      </w:pPr>
    </w:p>
    <w:p w:rsidR="007C6033" w:rsidRDefault="00F20D7B">
      <w:pPr>
        <w:snapToGrid w:val="0"/>
        <w:spacing w:line="240" w:lineRule="auto"/>
        <w:jc w:val="center"/>
        <w:rPr>
          <w:rFonts w:ascii="Times New Roman" w:eastAsiaTheme="majorEastAsia" w:hAnsi="Times New Roman" w:cs="Times New Roman"/>
          <w:sz w:val="144"/>
          <w:szCs w:val="144"/>
        </w:rPr>
      </w:pPr>
      <w:r>
        <w:rPr>
          <w:rFonts w:ascii="Times New Roman" w:eastAsiaTheme="majorEastAsia" w:hAnsi="Times New Roman" w:cs="Times New Roman"/>
          <w:sz w:val="144"/>
          <w:szCs w:val="144"/>
        </w:rPr>
        <w:t>编</w:t>
      </w:r>
    </w:p>
    <w:p w:rsidR="007C6033" w:rsidRDefault="00F20D7B">
      <w:pPr>
        <w:snapToGrid w:val="0"/>
        <w:spacing w:line="240" w:lineRule="auto"/>
        <w:jc w:val="center"/>
        <w:rPr>
          <w:rFonts w:ascii="Times New Roman" w:eastAsiaTheme="majorEastAsia" w:hAnsi="Times New Roman" w:cs="Times New Roman"/>
          <w:sz w:val="144"/>
          <w:szCs w:val="144"/>
        </w:rPr>
      </w:pPr>
      <w:r>
        <w:rPr>
          <w:rFonts w:ascii="Times New Roman" w:eastAsiaTheme="majorEastAsia" w:hAnsi="Times New Roman" w:cs="Times New Roman"/>
          <w:sz w:val="144"/>
          <w:szCs w:val="144"/>
        </w:rPr>
        <w:t>制</w:t>
      </w:r>
    </w:p>
    <w:p w:rsidR="007C6033" w:rsidRDefault="00F20D7B">
      <w:pPr>
        <w:snapToGrid w:val="0"/>
        <w:spacing w:line="240" w:lineRule="auto"/>
        <w:jc w:val="center"/>
        <w:rPr>
          <w:rFonts w:ascii="Times New Roman" w:eastAsiaTheme="majorEastAsia" w:hAnsi="Times New Roman" w:cs="Times New Roman"/>
          <w:sz w:val="144"/>
          <w:szCs w:val="144"/>
        </w:rPr>
      </w:pPr>
      <w:r>
        <w:rPr>
          <w:rFonts w:ascii="Times New Roman" w:eastAsiaTheme="majorEastAsia" w:hAnsi="Times New Roman" w:cs="Times New Roman"/>
          <w:sz w:val="144"/>
          <w:szCs w:val="144"/>
        </w:rPr>
        <w:t>说</w:t>
      </w:r>
    </w:p>
    <w:p w:rsidR="007C6033" w:rsidRDefault="00F20D7B">
      <w:pPr>
        <w:snapToGrid w:val="0"/>
        <w:spacing w:line="240" w:lineRule="auto"/>
        <w:jc w:val="center"/>
        <w:rPr>
          <w:rFonts w:ascii="Times New Roman" w:eastAsiaTheme="majorEastAsia" w:hAnsi="Times New Roman" w:cs="Times New Roman"/>
          <w:sz w:val="144"/>
          <w:szCs w:val="144"/>
        </w:rPr>
      </w:pPr>
      <w:r>
        <w:rPr>
          <w:rFonts w:ascii="Times New Roman" w:eastAsiaTheme="majorEastAsia" w:hAnsi="Times New Roman" w:cs="Times New Roman"/>
          <w:sz w:val="144"/>
          <w:szCs w:val="144"/>
        </w:rPr>
        <w:t>明</w:t>
      </w:r>
    </w:p>
    <w:p w:rsidR="007C6033" w:rsidRDefault="007C6033">
      <w:pPr>
        <w:snapToGrid w:val="0"/>
        <w:spacing w:line="240" w:lineRule="auto"/>
        <w:jc w:val="center"/>
        <w:rPr>
          <w:rFonts w:ascii="Times New Roman" w:eastAsiaTheme="majorEastAsia" w:hAnsi="Times New Roman" w:cs="Times New Roman"/>
          <w:sz w:val="28"/>
          <w:szCs w:val="28"/>
        </w:rPr>
      </w:pPr>
    </w:p>
    <w:p w:rsidR="007C6033" w:rsidRDefault="007C6033">
      <w:pPr>
        <w:snapToGrid w:val="0"/>
        <w:spacing w:line="240" w:lineRule="auto"/>
        <w:jc w:val="center"/>
        <w:rPr>
          <w:rFonts w:ascii="Times New Roman" w:eastAsiaTheme="majorEastAsia" w:hAnsi="Times New Roman" w:cs="Times New Roman"/>
          <w:sz w:val="28"/>
          <w:szCs w:val="28"/>
        </w:rPr>
      </w:pPr>
    </w:p>
    <w:p w:rsidR="007C6033" w:rsidRDefault="00F20D7B">
      <w:pPr>
        <w:snapToGrid w:val="0"/>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防城港市海洋局</w:t>
      </w:r>
    </w:p>
    <w:p w:rsidR="007C6033" w:rsidRDefault="00F20D7B">
      <w:pPr>
        <w:snapToGrid w:val="0"/>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广西壮族自治区海洋研究院</w:t>
      </w:r>
    </w:p>
    <w:p w:rsidR="007C6033" w:rsidRDefault="00F20D7B">
      <w:pPr>
        <w:snapToGrid w:val="0"/>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二〇一</w:t>
      </w:r>
      <w:bookmarkStart w:id="0" w:name="_GoBack"/>
      <w:bookmarkEnd w:id="0"/>
      <w:r w:rsidR="00620C78">
        <w:rPr>
          <w:rFonts w:ascii="Times New Roman" w:eastAsiaTheme="majorEastAsia" w:hAnsi="Times New Roman" w:cs="Times New Roman" w:hint="eastAsia"/>
          <w:sz w:val="28"/>
          <w:szCs w:val="28"/>
        </w:rPr>
        <w:t>八</w:t>
      </w:r>
      <w:r>
        <w:rPr>
          <w:rFonts w:ascii="Times New Roman" w:eastAsiaTheme="majorEastAsia" w:hAnsi="Times New Roman" w:cs="Times New Roman"/>
          <w:sz w:val="28"/>
          <w:szCs w:val="28"/>
        </w:rPr>
        <w:t>年</w:t>
      </w:r>
      <w:r w:rsidR="00620C78">
        <w:rPr>
          <w:rFonts w:ascii="Times New Roman" w:eastAsiaTheme="majorEastAsia" w:hAnsi="Times New Roman" w:cs="Times New Roman" w:hint="eastAsia"/>
          <w:sz w:val="28"/>
          <w:szCs w:val="28"/>
        </w:rPr>
        <w:t>三</w:t>
      </w:r>
      <w:r>
        <w:rPr>
          <w:rFonts w:ascii="Times New Roman" w:eastAsiaTheme="majorEastAsia" w:hAnsi="Times New Roman" w:cs="Times New Roman"/>
          <w:sz w:val="28"/>
          <w:szCs w:val="28"/>
        </w:rPr>
        <w:t>月</w:t>
      </w:r>
    </w:p>
    <w:p w:rsidR="007C6033" w:rsidRDefault="007C6033">
      <w:pPr>
        <w:snapToGrid w:val="0"/>
        <w:spacing w:line="240" w:lineRule="auto"/>
        <w:jc w:val="center"/>
        <w:rPr>
          <w:rFonts w:ascii="Times New Roman" w:eastAsiaTheme="majorEastAsia" w:hAnsi="Times New Roman" w:cs="Times New Roman"/>
          <w:sz w:val="28"/>
          <w:szCs w:val="28"/>
        </w:rPr>
        <w:sectPr w:rsidR="007C6033">
          <w:headerReference w:type="even" r:id="rId8"/>
          <w:footerReference w:type="default" r:id="rId9"/>
          <w:headerReference w:type="first" r:id="rId10"/>
          <w:pgSz w:w="11906" w:h="16838"/>
          <w:pgMar w:top="1440" w:right="1800" w:bottom="1440" w:left="1800" w:header="851" w:footer="992" w:gutter="0"/>
          <w:pgNumType w:fmt="numberInDash"/>
          <w:cols w:space="425"/>
          <w:docGrid w:type="lines" w:linePitch="312"/>
        </w:sectPr>
      </w:pPr>
    </w:p>
    <w:p w:rsidR="007C6033" w:rsidRDefault="007C6033">
      <w:pPr>
        <w:snapToGrid w:val="0"/>
        <w:rPr>
          <w:rFonts w:ascii="Times New Roman" w:eastAsiaTheme="majorEastAsia" w:hAnsi="Times New Roman" w:cs="Times New Roman"/>
          <w:b/>
          <w:sz w:val="28"/>
          <w:szCs w:val="28"/>
        </w:rPr>
      </w:pPr>
    </w:p>
    <w:p w:rsidR="007C6033" w:rsidRDefault="00F20D7B">
      <w:pPr>
        <w:widowControl/>
        <w:tabs>
          <w:tab w:val="clear" w:pos="750"/>
        </w:tabs>
        <w:spacing w:line="240" w:lineRule="auto"/>
        <w:jc w:val="left"/>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br w:type="page"/>
      </w:r>
    </w:p>
    <w:p w:rsidR="007C6033" w:rsidRDefault="007C6033">
      <w:pPr>
        <w:snapToGrid w:val="0"/>
        <w:rPr>
          <w:rFonts w:ascii="Times New Roman" w:eastAsiaTheme="majorEastAsia" w:hAnsi="Times New Roman" w:cs="Times New Roman"/>
          <w:b/>
          <w:sz w:val="32"/>
          <w:szCs w:val="32"/>
        </w:rPr>
      </w:pPr>
    </w:p>
    <w:p w:rsidR="007C6033" w:rsidRDefault="00F20D7B">
      <w:pPr>
        <w:snapToGrid w:val="0"/>
        <w:rPr>
          <w:rFonts w:ascii="Times New Roman" w:eastAsiaTheme="majorEastAsia" w:hAnsi="Times New Roman" w:cs="Times New Roman"/>
          <w:sz w:val="32"/>
          <w:szCs w:val="32"/>
        </w:rPr>
      </w:pPr>
      <w:r>
        <w:rPr>
          <w:rFonts w:ascii="Times New Roman" w:eastAsiaTheme="majorEastAsia" w:hAnsi="Times New Roman" w:cs="Times New Roman"/>
          <w:b/>
          <w:sz w:val="32"/>
          <w:szCs w:val="32"/>
        </w:rPr>
        <w:t>项目名称：</w:t>
      </w:r>
      <w:r>
        <w:rPr>
          <w:rFonts w:ascii="Times New Roman" w:eastAsiaTheme="majorEastAsia" w:hAnsi="Times New Roman" w:cs="Times New Roman"/>
          <w:sz w:val="32"/>
          <w:szCs w:val="32"/>
        </w:rPr>
        <w:t>防城港市海洋环境保护规划修编</w:t>
      </w:r>
    </w:p>
    <w:p w:rsidR="007C6033" w:rsidRDefault="007C6033">
      <w:pPr>
        <w:snapToGrid w:val="0"/>
        <w:rPr>
          <w:rFonts w:ascii="Times New Roman" w:eastAsiaTheme="majorEastAsia" w:hAnsi="Times New Roman" w:cs="Times New Roman"/>
          <w:sz w:val="32"/>
          <w:szCs w:val="32"/>
        </w:rPr>
      </w:pPr>
    </w:p>
    <w:p w:rsidR="007C6033" w:rsidRDefault="00F20D7B">
      <w:pPr>
        <w:snapToGrid w:val="0"/>
        <w:rPr>
          <w:rFonts w:ascii="Times New Roman" w:eastAsiaTheme="majorEastAsia" w:hAnsi="Times New Roman" w:cs="Times New Roman"/>
          <w:sz w:val="32"/>
          <w:szCs w:val="32"/>
        </w:rPr>
      </w:pPr>
      <w:r>
        <w:rPr>
          <w:rFonts w:ascii="Times New Roman" w:eastAsiaTheme="majorEastAsia" w:hAnsi="Times New Roman" w:cs="Times New Roman"/>
          <w:b/>
          <w:sz w:val="32"/>
          <w:szCs w:val="32"/>
        </w:rPr>
        <w:t>组织单位：</w:t>
      </w:r>
      <w:r>
        <w:rPr>
          <w:rFonts w:ascii="Times New Roman" w:eastAsiaTheme="majorEastAsia" w:hAnsi="Times New Roman" w:cs="Times New Roman"/>
          <w:sz w:val="32"/>
          <w:szCs w:val="32"/>
        </w:rPr>
        <w:t>防城港市海洋局</w:t>
      </w:r>
    </w:p>
    <w:p w:rsidR="007C6033" w:rsidRDefault="007C6033">
      <w:pPr>
        <w:snapToGrid w:val="0"/>
        <w:rPr>
          <w:rFonts w:ascii="Times New Roman" w:eastAsiaTheme="majorEastAsia" w:hAnsi="Times New Roman" w:cs="Times New Roman"/>
          <w:sz w:val="32"/>
          <w:szCs w:val="32"/>
        </w:rPr>
      </w:pPr>
    </w:p>
    <w:p w:rsidR="007C6033" w:rsidRDefault="00F20D7B">
      <w:pPr>
        <w:snapToGrid w:val="0"/>
        <w:rPr>
          <w:rFonts w:ascii="Times New Roman" w:eastAsiaTheme="majorEastAsia" w:hAnsi="Times New Roman" w:cs="Times New Roman"/>
          <w:sz w:val="32"/>
          <w:szCs w:val="32"/>
        </w:rPr>
      </w:pPr>
      <w:r>
        <w:rPr>
          <w:rFonts w:ascii="Times New Roman" w:eastAsiaTheme="majorEastAsia" w:hAnsi="Times New Roman" w:cs="Times New Roman"/>
          <w:b/>
          <w:sz w:val="32"/>
          <w:szCs w:val="32"/>
        </w:rPr>
        <w:t>承担单位：</w:t>
      </w:r>
      <w:r>
        <w:rPr>
          <w:rFonts w:ascii="Times New Roman" w:eastAsiaTheme="majorEastAsia" w:hAnsi="Times New Roman" w:cs="Times New Roman"/>
          <w:sz w:val="32"/>
          <w:szCs w:val="32"/>
        </w:rPr>
        <w:t>广西壮族自治区海洋研究院</w:t>
      </w:r>
    </w:p>
    <w:p w:rsidR="007C6033" w:rsidRDefault="007C6033">
      <w:pPr>
        <w:snapToGrid w:val="0"/>
        <w:rPr>
          <w:rFonts w:ascii="Times New Roman" w:eastAsiaTheme="majorEastAsia" w:hAnsi="Times New Roman" w:cs="Times New Roman"/>
          <w:sz w:val="32"/>
          <w:szCs w:val="32"/>
        </w:rPr>
      </w:pPr>
    </w:p>
    <w:p w:rsidR="007C6033" w:rsidRDefault="00F20D7B">
      <w:pPr>
        <w:snapToGrid w:val="0"/>
        <w:rPr>
          <w:rFonts w:ascii="Times New Roman" w:eastAsiaTheme="majorEastAsia" w:hAnsi="Times New Roman" w:cs="Times New Roman"/>
          <w:sz w:val="32"/>
          <w:szCs w:val="32"/>
        </w:rPr>
      </w:pPr>
      <w:r>
        <w:rPr>
          <w:rFonts w:ascii="Times New Roman" w:eastAsiaTheme="majorEastAsia" w:hAnsi="Times New Roman" w:cs="Times New Roman"/>
          <w:b/>
          <w:sz w:val="32"/>
          <w:szCs w:val="32"/>
        </w:rPr>
        <w:t>领</w:t>
      </w:r>
      <w:r>
        <w:rPr>
          <w:rFonts w:ascii="Times New Roman" w:eastAsiaTheme="majorEastAsia" w:hAnsi="Times New Roman" w:cs="Times New Roman"/>
          <w:b/>
          <w:sz w:val="32"/>
          <w:szCs w:val="32"/>
        </w:rPr>
        <w:t xml:space="preserve"> </w:t>
      </w:r>
      <w:r>
        <w:rPr>
          <w:rFonts w:ascii="Times New Roman" w:eastAsiaTheme="majorEastAsia" w:hAnsi="Times New Roman" w:cs="Times New Roman"/>
          <w:b/>
          <w:sz w:val="32"/>
          <w:szCs w:val="32"/>
        </w:rPr>
        <w:t>导</w:t>
      </w:r>
      <w:r>
        <w:rPr>
          <w:rFonts w:ascii="Times New Roman" w:eastAsiaTheme="majorEastAsia" w:hAnsi="Times New Roman" w:cs="Times New Roman"/>
          <w:b/>
          <w:sz w:val="32"/>
          <w:szCs w:val="32"/>
        </w:rPr>
        <w:t xml:space="preserve"> </w:t>
      </w:r>
      <w:r>
        <w:rPr>
          <w:rFonts w:ascii="Times New Roman" w:eastAsiaTheme="majorEastAsia" w:hAnsi="Times New Roman" w:cs="Times New Roman"/>
          <w:b/>
          <w:sz w:val="32"/>
          <w:szCs w:val="32"/>
        </w:rPr>
        <w:t>组：</w:t>
      </w:r>
      <w:r>
        <w:rPr>
          <w:rFonts w:ascii="Times New Roman" w:eastAsiaTheme="majorEastAsia" w:hAnsi="Times New Roman" w:cs="Times New Roman"/>
          <w:sz w:val="32"/>
          <w:szCs w:val="32"/>
        </w:rPr>
        <w:t>刘翔、唐上平、何斌源、李韦</w:t>
      </w:r>
      <w:proofErr w:type="gramStart"/>
      <w:r>
        <w:rPr>
          <w:rFonts w:ascii="Times New Roman" w:eastAsiaTheme="majorEastAsia" w:hAnsi="Times New Roman" w:cs="Times New Roman"/>
          <w:sz w:val="32"/>
          <w:szCs w:val="32"/>
        </w:rPr>
        <w:t>鸿</w:t>
      </w:r>
      <w:proofErr w:type="gramEnd"/>
    </w:p>
    <w:p w:rsidR="007C6033" w:rsidRDefault="007C6033">
      <w:pPr>
        <w:snapToGrid w:val="0"/>
        <w:rPr>
          <w:rFonts w:ascii="Times New Roman" w:eastAsiaTheme="majorEastAsia" w:hAnsi="Times New Roman" w:cs="Times New Roman"/>
          <w:b/>
          <w:sz w:val="32"/>
          <w:szCs w:val="32"/>
        </w:rPr>
      </w:pPr>
    </w:p>
    <w:p w:rsidR="007C6033" w:rsidRDefault="00F20D7B">
      <w:pPr>
        <w:snapToGrid w:val="0"/>
        <w:rPr>
          <w:rFonts w:ascii="Times New Roman" w:eastAsiaTheme="majorEastAsia" w:hAnsi="Times New Roman" w:cs="Times New Roman"/>
          <w:sz w:val="32"/>
          <w:szCs w:val="32"/>
        </w:rPr>
      </w:pPr>
      <w:r>
        <w:rPr>
          <w:rFonts w:ascii="Times New Roman" w:eastAsiaTheme="majorEastAsia" w:hAnsi="Times New Roman" w:cs="Times New Roman"/>
          <w:b/>
          <w:sz w:val="32"/>
          <w:szCs w:val="32"/>
        </w:rPr>
        <w:t>编</w:t>
      </w:r>
      <w:r>
        <w:rPr>
          <w:rFonts w:ascii="Times New Roman" w:eastAsiaTheme="majorEastAsia" w:hAnsi="Times New Roman" w:cs="Times New Roman"/>
          <w:b/>
          <w:sz w:val="32"/>
          <w:szCs w:val="32"/>
        </w:rPr>
        <w:t xml:space="preserve"> </w:t>
      </w:r>
      <w:r>
        <w:rPr>
          <w:rFonts w:ascii="Times New Roman" w:eastAsiaTheme="majorEastAsia" w:hAnsi="Times New Roman" w:cs="Times New Roman"/>
          <w:b/>
          <w:sz w:val="32"/>
          <w:szCs w:val="32"/>
        </w:rPr>
        <w:t>制</w:t>
      </w:r>
      <w:r>
        <w:rPr>
          <w:rFonts w:ascii="Times New Roman" w:eastAsiaTheme="majorEastAsia" w:hAnsi="Times New Roman" w:cs="Times New Roman"/>
          <w:b/>
          <w:sz w:val="32"/>
          <w:szCs w:val="32"/>
        </w:rPr>
        <w:t xml:space="preserve"> </w:t>
      </w:r>
      <w:r>
        <w:rPr>
          <w:rFonts w:ascii="Times New Roman" w:eastAsiaTheme="majorEastAsia" w:hAnsi="Times New Roman" w:cs="Times New Roman"/>
          <w:b/>
          <w:sz w:val="32"/>
          <w:szCs w:val="32"/>
        </w:rPr>
        <w:t>组</w:t>
      </w:r>
      <w:r>
        <w:rPr>
          <w:rFonts w:ascii="Times New Roman" w:eastAsiaTheme="majorEastAsia" w:hAnsi="Times New Roman" w:cs="Times New Roman"/>
          <w:sz w:val="32"/>
          <w:szCs w:val="32"/>
        </w:rPr>
        <w:t>：</w:t>
      </w:r>
    </w:p>
    <w:p w:rsidR="007C6033" w:rsidRDefault="00F20D7B">
      <w:pPr>
        <w:snapToGrid w:val="0"/>
        <w:ind w:firstLineChars="200" w:firstLine="640"/>
        <w:rPr>
          <w:rFonts w:ascii="Times New Roman" w:eastAsiaTheme="majorEastAsia" w:hAnsi="Times New Roman" w:cs="Times New Roman"/>
          <w:sz w:val="32"/>
          <w:szCs w:val="32"/>
        </w:rPr>
      </w:pPr>
      <w:r>
        <w:rPr>
          <w:rFonts w:ascii="Times New Roman" w:eastAsiaTheme="majorEastAsia" w:hAnsi="Times New Roman" w:cs="Times New Roman"/>
          <w:sz w:val="32"/>
          <w:szCs w:val="32"/>
        </w:rPr>
        <w:t>技术负责人：何斌源</w:t>
      </w:r>
    </w:p>
    <w:p w:rsidR="007C6033" w:rsidRDefault="00F20D7B">
      <w:pPr>
        <w:snapToGrid w:val="0"/>
        <w:ind w:firstLineChars="200" w:firstLine="640"/>
        <w:rPr>
          <w:rFonts w:ascii="Times New Roman" w:eastAsiaTheme="majorEastAsia" w:hAnsi="Times New Roman" w:cs="Times New Roman"/>
          <w:sz w:val="32"/>
          <w:szCs w:val="32"/>
        </w:rPr>
      </w:pPr>
      <w:r>
        <w:rPr>
          <w:rFonts w:ascii="Times New Roman" w:eastAsiaTheme="majorEastAsia" w:hAnsi="Times New Roman" w:cs="Times New Roman"/>
          <w:sz w:val="32"/>
          <w:szCs w:val="32"/>
        </w:rPr>
        <w:t>项目负责人：林金兰</w:t>
      </w:r>
    </w:p>
    <w:p w:rsidR="007C6033" w:rsidRDefault="00F20D7B">
      <w:pPr>
        <w:snapToGrid w:val="0"/>
        <w:ind w:firstLineChars="200" w:firstLine="640"/>
        <w:rPr>
          <w:rFonts w:ascii="Times New Roman" w:eastAsiaTheme="majorEastAsia" w:hAnsi="Times New Roman" w:cs="Times New Roman"/>
          <w:sz w:val="32"/>
          <w:szCs w:val="32"/>
        </w:rPr>
      </w:pPr>
      <w:r>
        <w:rPr>
          <w:rFonts w:ascii="Times New Roman" w:eastAsiaTheme="majorEastAsia" w:hAnsi="Times New Roman" w:cs="Times New Roman"/>
          <w:sz w:val="32"/>
          <w:szCs w:val="32"/>
        </w:rPr>
        <w:t>编写组成员：何斌源、林金兰、曹庆先、赖廷和、陈圆、刘昕明、黄中坚、谢婵媛、曾思华</w:t>
      </w:r>
    </w:p>
    <w:p w:rsidR="007C6033" w:rsidRDefault="00F20D7B">
      <w:pPr>
        <w:widowControl/>
        <w:tabs>
          <w:tab w:val="clear" w:pos="750"/>
        </w:tabs>
        <w:spacing w:line="240" w:lineRule="auto"/>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br w:type="page"/>
      </w:r>
    </w:p>
    <w:p w:rsidR="007C6033" w:rsidRDefault="00F20D7B">
      <w:pPr>
        <w:widowControl/>
        <w:tabs>
          <w:tab w:val="clear" w:pos="750"/>
        </w:tabs>
        <w:spacing w:line="240" w:lineRule="auto"/>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br w:type="page"/>
      </w:r>
    </w:p>
    <w:p w:rsidR="007C6033" w:rsidRDefault="00F20D7B">
      <w:pPr>
        <w:snapToGrid w:val="0"/>
        <w:jc w:val="center"/>
        <w:rPr>
          <w:rFonts w:ascii="Times New Roman" w:eastAsiaTheme="majorEastAsia" w:hAnsi="Times New Roman" w:cs="Times New Roman"/>
          <w:b/>
          <w:sz w:val="44"/>
          <w:szCs w:val="44"/>
        </w:rPr>
      </w:pPr>
      <w:r>
        <w:rPr>
          <w:rFonts w:ascii="Times New Roman" w:eastAsiaTheme="majorEastAsia" w:hAnsi="Times New Roman" w:cs="Times New Roman"/>
          <w:b/>
          <w:sz w:val="44"/>
          <w:szCs w:val="44"/>
        </w:rPr>
        <w:lastRenderedPageBreak/>
        <w:t>目</w:t>
      </w:r>
      <w:r>
        <w:rPr>
          <w:rFonts w:ascii="Times New Roman" w:eastAsiaTheme="majorEastAsia" w:hAnsi="Times New Roman" w:cs="Times New Roman"/>
          <w:b/>
          <w:sz w:val="44"/>
          <w:szCs w:val="44"/>
        </w:rPr>
        <w:t xml:space="preserve">  </w:t>
      </w:r>
      <w:r>
        <w:rPr>
          <w:rFonts w:ascii="Times New Roman" w:eastAsiaTheme="majorEastAsia" w:hAnsi="Times New Roman" w:cs="Times New Roman"/>
          <w:b/>
          <w:sz w:val="44"/>
          <w:szCs w:val="44"/>
        </w:rPr>
        <w:t>录</w:t>
      </w:r>
    </w:p>
    <w:p w:rsidR="007C6033" w:rsidRDefault="00B50355">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b/>
          <w:sz w:val="44"/>
          <w:szCs w:val="44"/>
        </w:rPr>
        <w:fldChar w:fldCharType="begin"/>
      </w:r>
      <w:r w:rsidR="00F20D7B">
        <w:rPr>
          <w:rFonts w:ascii="Times New Roman" w:eastAsiaTheme="majorEastAsia" w:hAnsi="Times New Roman" w:cs="Times New Roman"/>
          <w:b/>
          <w:sz w:val="44"/>
          <w:szCs w:val="44"/>
        </w:rPr>
        <w:instrText xml:space="preserve"> TOC \o "1-2" \u </w:instrText>
      </w:r>
      <w:r>
        <w:rPr>
          <w:rFonts w:ascii="Times New Roman" w:eastAsiaTheme="majorEastAsia" w:hAnsi="Times New Roman" w:cs="Times New Roman"/>
          <w:b/>
          <w:sz w:val="44"/>
          <w:szCs w:val="44"/>
        </w:rPr>
        <w:fldChar w:fldCharType="separate"/>
      </w:r>
      <w:r w:rsidR="00F20D7B">
        <w:rPr>
          <w:rFonts w:ascii="Times New Roman" w:eastAsiaTheme="majorEastAsia" w:hAnsi="Times New Roman" w:cs="Times New Roman"/>
          <w:noProof/>
        </w:rPr>
        <w:t>一、《规划》背景</w:t>
      </w:r>
      <w:r w:rsidR="00F20D7B">
        <w:rPr>
          <w:rFonts w:ascii="Times New Roman" w:hAnsi="Times New Roman" w:cs="Times New Roman"/>
          <w:noProof/>
        </w:rPr>
        <w:tab/>
      </w:r>
      <w:r>
        <w:rPr>
          <w:rFonts w:ascii="Times New Roman" w:hAnsi="Times New Roman" w:cs="Times New Roman"/>
          <w:noProof/>
        </w:rPr>
        <w:fldChar w:fldCharType="begin"/>
      </w:r>
      <w:r w:rsidR="00F20D7B">
        <w:rPr>
          <w:rFonts w:ascii="Times New Roman" w:hAnsi="Times New Roman" w:cs="Times New Roman"/>
          <w:noProof/>
        </w:rPr>
        <w:instrText xml:space="preserve"> PAGEREF _Toc501543215 \h </w:instrText>
      </w:r>
      <w:r>
        <w:rPr>
          <w:rFonts w:ascii="Times New Roman" w:hAnsi="Times New Roman" w:cs="Times New Roman"/>
          <w:noProof/>
        </w:rPr>
      </w:r>
      <w:r>
        <w:rPr>
          <w:rFonts w:ascii="Times New Roman" w:hAnsi="Times New Roman" w:cs="Times New Roman"/>
          <w:noProof/>
        </w:rPr>
        <w:fldChar w:fldCharType="separate"/>
      </w:r>
      <w:r w:rsidR="00620C78">
        <w:rPr>
          <w:rFonts w:ascii="Times New Roman" w:hAnsi="Times New Roman" w:cs="Times New Roman"/>
          <w:noProof/>
        </w:rPr>
        <w:t>1</w:t>
      </w:r>
      <w:r>
        <w:rPr>
          <w:rFonts w:ascii="Times New Roman" w:hAnsi="Times New Roman" w:cs="Times New Roman"/>
          <w:noProof/>
        </w:rPr>
        <w:fldChar w:fldCharType="end"/>
      </w:r>
    </w:p>
    <w:p w:rsidR="007C6033" w:rsidRDefault="00F20D7B">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noProof/>
        </w:rPr>
        <w:t>二、《规划》编制依据</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_Toc501543216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3</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（一）法律法规等规范性文件</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_Toc501543217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3</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（二）区划、规划及有关技术文件</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_Toc501543218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4</w:t>
      </w:r>
      <w:r w:rsidR="00B50355">
        <w:rPr>
          <w:rFonts w:ascii="Times New Roman" w:hAnsi="Times New Roman" w:cs="Times New Roman"/>
          <w:noProof/>
        </w:rPr>
        <w:fldChar w:fldCharType="end"/>
      </w:r>
    </w:p>
    <w:p w:rsidR="007C6033" w:rsidRDefault="00F20D7B">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noProof/>
        </w:rPr>
        <w:t>三、《规划》编制方法</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_Toc501543219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6</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（一）技术路线</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_Toc501543220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6</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（二）编制方法</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_Toc501543221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7</w:t>
      </w:r>
      <w:r w:rsidR="00B50355">
        <w:rPr>
          <w:rFonts w:ascii="Times New Roman" w:hAnsi="Times New Roman" w:cs="Times New Roman"/>
          <w:noProof/>
        </w:rPr>
        <w:fldChar w:fldCharType="end"/>
      </w:r>
    </w:p>
    <w:p w:rsidR="007C6033" w:rsidRDefault="00F20D7B">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noProof/>
        </w:rPr>
        <w:t>四、《规划》编制过程</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_Toc501543222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9</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（一）筹备启动工作</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_Toc501543223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9</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（二）资料收集及实地调研</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_Toc501543224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9</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（三）前期编制及技术咨询</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_Toc501543225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9</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（四）第一轮部门意见征求</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_Toc501543226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10</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（五）专家评审</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_Toc501543227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10</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（六）第二轮部门意见征求</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_Toc501543228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11</w:t>
      </w:r>
      <w:r w:rsidR="00B50355">
        <w:rPr>
          <w:rFonts w:ascii="Times New Roman" w:hAnsi="Times New Roman" w:cs="Times New Roman"/>
          <w:noProof/>
        </w:rPr>
        <w:fldChar w:fldCharType="end"/>
      </w:r>
    </w:p>
    <w:p w:rsidR="007C6033" w:rsidRDefault="00F20D7B">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noProof/>
        </w:rPr>
        <w:t>五、《规划》主要内容</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_Toc501543229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12</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（一）《规划》文本</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_Toc501543230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12</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（二）《规划》附件</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_Toc501543231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13</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（三）《规划》编制说明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_Toc501543232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13</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（四）《规划》专题研究报告</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_Toc501543233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13</w:t>
      </w:r>
      <w:r w:rsidR="00B50355">
        <w:rPr>
          <w:rFonts w:ascii="Times New Roman" w:hAnsi="Times New Roman" w:cs="Times New Roman"/>
          <w:noProof/>
        </w:rPr>
        <w:fldChar w:fldCharType="end"/>
      </w:r>
    </w:p>
    <w:p w:rsidR="007C6033" w:rsidRDefault="00F20D7B">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noProof/>
        </w:rPr>
        <w:t>六、《规划》与相关规划衔接情况</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_Toc501543234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14</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（一）与海洋功能区划的关系处理</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_Toc501543235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14</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（二）与相关海洋保护规划的关系处理</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_Toc501543236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14</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（三）与相关海洋发展规划的关系处理</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_Toc501543237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14</w:t>
      </w:r>
      <w:r w:rsidR="00B50355">
        <w:rPr>
          <w:rFonts w:ascii="Times New Roman" w:hAnsi="Times New Roman" w:cs="Times New Roman"/>
          <w:noProof/>
        </w:rPr>
        <w:fldChar w:fldCharType="end"/>
      </w:r>
    </w:p>
    <w:p w:rsidR="007C6033" w:rsidRDefault="00F20D7B">
      <w:pPr>
        <w:pStyle w:val="10"/>
        <w:tabs>
          <w:tab w:val="right" w:leader="dot" w:pos="8296"/>
        </w:tabs>
        <w:rPr>
          <w:rFonts w:ascii="Times New Roman" w:eastAsiaTheme="minorEastAsia" w:hAnsi="Times New Roman" w:cs="Times New Roman"/>
          <w:noProof/>
          <w:sz w:val="21"/>
          <w:szCs w:val="22"/>
        </w:rPr>
      </w:pPr>
      <w:r>
        <w:rPr>
          <w:rFonts w:ascii="Times New Roman" w:eastAsiaTheme="majorEastAsia" w:hAnsi="Times New Roman" w:cs="Times New Roman"/>
          <w:noProof/>
        </w:rPr>
        <w:t>七、《规划》修改说明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_Toc501543238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16</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（一）第一轮部门反馈意见及采纳情况说明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_Toc501543239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16</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（二）专家评审意见及采纳情况说明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_Toc501543240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17</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noProof/>
        </w:rPr>
        <w:t>（三）第二轮部门反馈意见及采纳情况说明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_Toc501543241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17</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附表</w:t>
      </w:r>
      <w:r>
        <w:rPr>
          <w:rFonts w:ascii="Times New Roman" w:eastAsiaTheme="majorEastAsia" w:hAnsi="Times New Roman" w:cs="Times New Roman"/>
          <w:bCs/>
          <w:noProof/>
        </w:rPr>
        <w:t>1</w:t>
      </w:r>
      <w:r>
        <w:rPr>
          <w:rFonts w:ascii="Times New Roman" w:eastAsiaTheme="majorEastAsia" w:hAnsi="Times New Roman" w:cs="Times New Roman"/>
          <w:bCs/>
          <w:noProof/>
        </w:rPr>
        <w:t>第一轮</w:t>
      </w:r>
      <w:r>
        <w:rPr>
          <w:rFonts w:ascii="Times New Roman" w:hAnsi="Times New Roman" w:cs="Times New Roman"/>
          <w:noProof/>
        </w:rPr>
        <w:t>部门反馈意见采纳情况及修改说明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_Toc501543242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20</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lastRenderedPageBreak/>
        <w:t>附表</w:t>
      </w:r>
      <w:r>
        <w:rPr>
          <w:rFonts w:ascii="Times New Roman" w:eastAsiaTheme="majorEastAsia" w:hAnsi="Times New Roman" w:cs="Times New Roman"/>
          <w:bCs/>
          <w:noProof/>
        </w:rPr>
        <w:t>2</w:t>
      </w:r>
      <w:r>
        <w:rPr>
          <w:rFonts w:ascii="Times New Roman" w:eastAsiaTheme="majorEastAsia" w:hAnsi="Times New Roman" w:cs="Times New Roman"/>
          <w:bCs/>
          <w:noProof/>
        </w:rPr>
        <w:t>专家评审会专家意见采纳情况及修改说明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_Toc501543243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29</w:t>
      </w:r>
      <w:r w:rsidR="00B50355">
        <w:rPr>
          <w:rFonts w:ascii="Times New Roman" w:hAnsi="Times New Roman" w:cs="Times New Roman"/>
          <w:noProof/>
        </w:rPr>
        <w:fldChar w:fldCharType="end"/>
      </w:r>
    </w:p>
    <w:p w:rsidR="007C6033" w:rsidRDefault="00F20D7B">
      <w:pPr>
        <w:pStyle w:val="20"/>
        <w:tabs>
          <w:tab w:val="right" w:leader="dot" w:pos="8296"/>
        </w:tabs>
        <w:ind w:left="480"/>
        <w:rPr>
          <w:rFonts w:ascii="Times New Roman" w:eastAsiaTheme="minorEastAsia" w:hAnsi="Times New Roman" w:cs="Times New Roman"/>
          <w:noProof/>
          <w:sz w:val="21"/>
          <w:szCs w:val="22"/>
        </w:rPr>
      </w:pPr>
      <w:r>
        <w:rPr>
          <w:rFonts w:ascii="Times New Roman" w:eastAsiaTheme="majorEastAsia" w:hAnsi="Times New Roman" w:cs="Times New Roman"/>
          <w:bCs/>
          <w:noProof/>
        </w:rPr>
        <w:t>附表</w:t>
      </w:r>
      <w:r>
        <w:rPr>
          <w:rFonts w:ascii="Times New Roman" w:eastAsiaTheme="majorEastAsia" w:hAnsi="Times New Roman" w:cs="Times New Roman"/>
          <w:bCs/>
          <w:noProof/>
        </w:rPr>
        <w:t>3</w:t>
      </w:r>
      <w:r>
        <w:rPr>
          <w:rFonts w:ascii="Times New Roman" w:eastAsiaTheme="majorEastAsia" w:hAnsi="Times New Roman" w:cs="Times New Roman"/>
          <w:bCs/>
          <w:noProof/>
        </w:rPr>
        <w:t>第二轮</w:t>
      </w:r>
      <w:r>
        <w:rPr>
          <w:rFonts w:ascii="Times New Roman" w:hAnsi="Times New Roman" w:cs="Times New Roman"/>
          <w:noProof/>
        </w:rPr>
        <w:t>部门反馈意见采纳情况及修改说明</w:t>
      </w:r>
      <w:r>
        <w:rPr>
          <w:rFonts w:ascii="Times New Roman" w:hAnsi="Times New Roman" w:cs="Times New Roman"/>
          <w:noProof/>
        </w:rPr>
        <w:tab/>
      </w:r>
      <w:r w:rsidR="00B50355">
        <w:rPr>
          <w:rFonts w:ascii="Times New Roman" w:hAnsi="Times New Roman" w:cs="Times New Roman"/>
          <w:noProof/>
        </w:rPr>
        <w:fldChar w:fldCharType="begin"/>
      </w:r>
      <w:r>
        <w:rPr>
          <w:rFonts w:ascii="Times New Roman" w:hAnsi="Times New Roman" w:cs="Times New Roman"/>
          <w:noProof/>
        </w:rPr>
        <w:instrText xml:space="preserve"> PAGEREF _Toc501543244 \h </w:instrText>
      </w:r>
      <w:r w:rsidR="00B50355">
        <w:rPr>
          <w:rFonts w:ascii="Times New Roman" w:hAnsi="Times New Roman" w:cs="Times New Roman"/>
          <w:noProof/>
        </w:rPr>
      </w:r>
      <w:r w:rsidR="00B50355">
        <w:rPr>
          <w:rFonts w:ascii="Times New Roman" w:hAnsi="Times New Roman" w:cs="Times New Roman"/>
          <w:noProof/>
        </w:rPr>
        <w:fldChar w:fldCharType="separate"/>
      </w:r>
      <w:r w:rsidR="00620C78">
        <w:rPr>
          <w:rFonts w:ascii="Times New Roman" w:hAnsi="Times New Roman" w:cs="Times New Roman"/>
          <w:noProof/>
        </w:rPr>
        <w:t>33</w:t>
      </w:r>
      <w:r w:rsidR="00B50355">
        <w:rPr>
          <w:rFonts w:ascii="Times New Roman" w:hAnsi="Times New Roman" w:cs="Times New Roman"/>
          <w:noProof/>
        </w:rPr>
        <w:fldChar w:fldCharType="end"/>
      </w:r>
    </w:p>
    <w:p w:rsidR="007C6033" w:rsidRDefault="00B50355">
      <w:pPr>
        <w:snapToGrid w:val="0"/>
        <w:jc w:val="center"/>
        <w:rPr>
          <w:rFonts w:ascii="Times New Roman" w:eastAsiaTheme="majorEastAsia" w:hAnsi="Times New Roman" w:cs="Times New Roman"/>
          <w:b/>
          <w:sz w:val="44"/>
          <w:szCs w:val="44"/>
        </w:rPr>
      </w:pPr>
      <w:r>
        <w:rPr>
          <w:rFonts w:ascii="Times New Roman" w:eastAsiaTheme="majorEastAsia" w:hAnsi="Times New Roman" w:cs="Times New Roman"/>
          <w:b/>
          <w:sz w:val="44"/>
          <w:szCs w:val="44"/>
        </w:rPr>
        <w:fldChar w:fldCharType="end"/>
      </w:r>
    </w:p>
    <w:p w:rsidR="007C6033" w:rsidRDefault="007C6033">
      <w:pPr>
        <w:widowControl/>
        <w:tabs>
          <w:tab w:val="clear" w:pos="750"/>
        </w:tabs>
        <w:spacing w:line="240" w:lineRule="auto"/>
        <w:jc w:val="left"/>
        <w:rPr>
          <w:rFonts w:ascii="Times New Roman" w:eastAsiaTheme="majorEastAsia" w:hAnsi="Times New Roman" w:cs="Times New Roman"/>
          <w:sz w:val="28"/>
          <w:szCs w:val="28"/>
        </w:rPr>
      </w:pPr>
    </w:p>
    <w:p w:rsidR="007C6033" w:rsidRDefault="007C6033">
      <w:pPr>
        <w:snapToGrid w:val="0"/>
        <w:jc w:val="center"/>
        <w:rPr>
          <w:rFonts w:ascii="Times New Roman" w:eastAsiaTheme="majorEastAsia" w:hAnsi="Times New Roman" w:cs="Times New Roman"/>
          <w:b/>
          <w:sz w:val="44"/>
          <w:szCs w:val="44"/>
        </w:rPr>
      </w:pPr>
    </w:p>
    <w:p w:rsidR="007C6033" w:rsidRDefault="007C6033">
      <w:pPr>
        <w:snapToGrid w:val="0"/>
        <w:rPr>
          <w:rFonts w:ascii="Times New Roman" w:eastAsiaTheme="majorEastAsia" w:hAnsi="Times New Roman" w:cs="Times New Roman"/>
          <w:b/>
          <w:sz w:val="44"/>
          <w:szCs w:val="44"/>
        </w:rPr>
        <w:sectPr w:rsidR="007C6033">
          <w:headerReference w:type="default" r:id="rId11"/>
          <w:pgSz w:w="11906" w:h="16838"/>
          <w:pgMar w:top="1440" w:right="1800" w:bottom="1440" w:left="1800" w:header="851" w:footer="992" w:gutter="0"/>
          <w:cols w:space="425"/>
          <w:docGrid w:type="lines" w:linePitch="312"/>
        </w:sectPr>
      </w:pP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按照《中共中央关于制定国民经济和社会发展第十三个五年规划的建议》统一部署，根据《中华人民共和国海洋环境保护法》、《广西壮族自治区海洋环境保护条例》、《全国生态建设和保护规划（</w:t>
      </w:r>
      <w:r>
        <w:rPr>
          <w:rFonts w:ascii="Times New Roman" w:eastAsiaTheme="majorEastAsia" w:hAnsi="Times New Roman" w:cs="Times New Roman"/>
          <w:sz w:val="28"/>
          <w:szCs w:val="28"/>
        </w:rPr>
        <w:t>2013~ 2030</w:t>
      </w:r>
      <w:r>
        <w:rPr>
          <w:rFonts w:ascii="Times New Roman" w:eastAsiaTheme="majorEastAsia" w:hAnsi="Times New Roman" w:cs="Times New Roman"/>
          <w:sz w:val="28"/>
          <w:szCs w:val="28"/>
        </w:rPr>
        <w:t>年）》的要求，落实自治区《关于深化北部湾经济区改革若干问题的决定》（</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年）精神，防城港市海洋局启动了《防城港市海洋环境保护规划（</w:t>
      </w:r>
      <w:r>
        <w:rPr>
          <w:rFonts w:ascii="Times New Roman" w:eastAsiaTheme="majorEastAsia" w:hAnsi="Times New Roman" w:cs="Times New Roman"/>
          <w:sz w:val="28"/>
          <w:szCs w:val="28"/>
        </w:rPr>
        <w:t>2010-2020</w:t>
      </w:r>
      <w:r>
        <w:rPr>
          <w:rFonts w:ascii="Times New Roman" w:eastAsiaTheme="majorEastAsia" w:hAnsi="Times New Roman" w:cs="Times New Roman"/>
          <w:sz w:val="28"/>
          <w:szCs w:val="28"/>
        </w:rPr>
        <w:t>）》修编工作，通过招标程序遴选编制服务单位。广西壮族自治区海洋研究院作为中标单位编制完成了《防城港市海洋环境保护规划（</w:t>
      </w:r>
      <w:r>
        <w:rPr>
          <w:rFonts w:ascii="Times New Roman" w:eastAsiaTheme="majorEastAsia" w:hAnsi="Times New Roman" w:cs="Times New Roman"/>
          <w:sz w:val="28"/>
          <w:szCs w:val="28"/>
        </w:rPr>
        <w:t>2016-2025</w:t>
      </w:r>
      <w:r>
        <w:rPr>
          <w:rFonts w:ascii="Times New Roman" w:eastAsiaTheme="majorEastAsia" w:hAnsi="Times New Roman" w:cs="Times New Roman"/>
          <w:sz w:val="28"/>
          <w:szCs w:val="28"/>
        </w:rPr>
        <w:t>）》，以下简称《规划》，并已征求防城港市相关涉</w:t>
      </w:r>
      <w:proofErr w:type="gramStart"/>
      <w:r>
        <w:rPr>
          <w:rFonts w:ascii="Times New Roman" w:eastAsiaTheme="majorEastAsia" w:hAnsi="Times New Roman" w:cs="Times New Roman"/>
          <w:sz w:val="28"/>
          <w:szCs w:val="28"/>
        </w:rPr>
        <w:t>海部门</w:t>
      </w:r>
      <w:proofErr w:type="gramEnd"/>
      <w:r>
        <w:rPr>
          <w:rFonts w:ascii="Times New Roman" w:eastAsiaTheme="majorEastAsia" w:hAnsi="Times New Roman" w:cs="Times New Roman"/>
          <w:sz w:val="28"/>
          <w:szCs w:val="28"/>
        </w:rPr>
        <w:t>的意见，现将有关情况说明如下：</w:t>
      </w:r>
      <w:r>
        <w:rPr>
          <w:rFonts w:ascii="Times New Roman" w:eastAsiaTheme="majorEastAsia" w:hAnsi="Times New Roman" w:cs="Times New Roman"/>
          <w:sz w:val="28"/>
          <w:szCs w:val="28"/>
        </w:rPr>
        <w:t xml:space="preserve"> </w:t>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1" w:name="_Toc501543215"/>
      <w:r>
        <w:rPr>
          <w:rFonts w:ascii="Times New Roman" w:eastAsiaTheme="majorEastAsia" w:hAnsi="Times New Roman"/>
          <w:b w:val="0"/>
          <w:sz w:val="32"/>
          <w:szCs w:val="32"/>
        </w:rPr>
        <w:t>一、《规划》背景</w:t>
      </w:r>
      <w:bookmarkEnd w:id="1"/>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位于美丽富饶的北部湾畔，既沿海又沿边，地处华南经济圈、西南经济圈与东盟经济圈的结合部，是我国唯一与东盟国家陆海相连的城市，也是我国内陆腹地进入中南半岛东盟国家最便捷的海陆门户。防城港市拥有优越、丰富的港口资源、海洋生物资源、滨海旅游资源和红树林资源。全市大陆海岸线长达</w:t>
      </w:r>
      <w:r>
        <w:rPr>
          <w:rFonts w:ascii="Times New Roman" w:eastAsiaTheme="majorEastAsia" w:hAnsi="Times New Roman" w:cs="Times New Roman"/>
          <w:sz w:val="28"/>
          <w:szCs w:val="28"/>
        </w:rPr>
        <w:t>546.9</w:t>
      </w:r>
      <w:r>
        <w:rPr>
          <w:rFonts w:ascii="Times New Roman" w:eastAsiaTheme="majorEastAsia" w:hAnsi="Times New Roman" w:cs="Times New Roman"/>
          <w:sz w:val="28"/>
          <w:szCs w:val="28"/>
        </w:rPr>
        <w:t>千米，拥有海岛</w:t>
      </w:r>
      <w:r>
        <w:rPr>
          <w:rFonts w:ascii="Times New Roman" w:eastAsiaTheme="majorEastAsia" w:hAnsi="Times New Roman" w:cs="Times New Roman"/>
          <w:sz w:val="28"/>
          <w:szCs w:val="28"/>
        </w:rPr>
        <w:t>284</w:t>
      </w:r>
      <w:r>
        <w:rPr>
          <w:rFonts w:ascii="Times New Roman" w:eastAsiaTheme="majorEastAsia" w:hAnsi="Times New Roman" w:cs="Times New Roman"/>
          <w:sz w:val="28"/>
          <w:szCs w:val="28"/>
        </w:rPr>
        <w:t>个，海岛岸线长</w:t>
      </w:r>
      <w:r>
        <w:rPr>
          <w:rFonts w:ascii="Times New Roman" w:eastAsiaTheme="majorEastAsia" w:hAnsi="Times New Roman" w:cs="Times New Roman"/>
          <w:sz w:val="28"/>
          <w:szCs w:val="28"/>
        </w:rPr>
        <w:t>156.7</w:t>
      </w:r>
      <w:r>
        <w:rPr>
          <w:rFonts w:ascii="Times New Roman" w:eastAsiaTheme="majorEastAsia" w:hAnsi="Times New Roman" w:cs="Times New Roman"/>
          <w:sz w:val="28"/>
          <w:szCs w:val="28"/>
        </w:rPr>
        <w:t>千米，岸线曲折，港湾众多。滩涂面积约</w:t>
      </w:r>
      <w:r>
        <w:rPr>
          <w:rFonts w:ascii="Times New Roman" w:eastAsiaTheme="majorEastAsia" w:hAnsi="Times New Roman" w:cs="Times New Roman"/>
          <w:sz w:val="28"/>
          <w:szCs w:val="28"/>
        </w:rPr>
        <w:t>287</w:t>
      </w:r>
      <w:r>
        <w:rPr>
          <w:rFonts w:ascii="Times New Roman" w:eastAsiaTheme="majorEastAsia" w:hAnsi="Times New Roman" w:cs="Times New Roman"/>
          <w:sz w:val="28"/>
          <w:szCs w:val="28"/>
        </w:rPr>
        <w:t>平方千米，</w:t>
      </w:r>
      <w:r>
        <w:rPr>
          <w:rFonts w:ascii="Times New Roman" w:eastAsiaTheme="majorEastAsia" w:hAnsi="Times New Roman" w:cs="Times New Roman"/>
          <w:sz w:val="28"/>
          <w:szCs w:val="28"/>
        </w:rPr>
        <w:t>0~15</w:t>
      </w:r>
      <w:r>
        <w:rPr>
          <w:rFonts w:ascii="Times New Roman" w:eastAsiaTheme="majorEastAsia" w:hAnsi="Times New Roman" w:cs="Times New Roman"/>
          <w:sz w:val="28"/>
          <w:szCs w:val="28"/>
        </w:rPr>
        <w:t>米等深线间的浅海水域</w:t>
      </w:r>
      <w:r>
        <w:rPr>
          <w:rFonts w:ascii="Times New Roman" w:eastAsiaTheme="majorEastAsia" w:hAnsi="Times New Roman" w:cs="Times New Roman"/>
          <w:sz w:val="28"/>
          <w:szCs w:val="28"/>
        </w:rPr>
        <w:t>1507</w:t>
      </w:r>
      <w:r>
        <w:rPr>
          <w:rFonts w:ascii="Times New Roman" w:eastAsiaTheme="majorEastAsia" w:hAnsi="Times New Roman" w:cs="Times New Roman"/>
          <w:sz w:val="28"/>
          <w:szCs w:val="28"/>
        </w:rPr>
        <w:t>平方千米，</w:t>
      </w:r>
      <w:r>
        <w:rPr>
          <w:rFonts w:ascii="Times New Roman" w:eastAsiaTheme="majorEastAsia" w:hAnsi="Times New Roman" w:cs="Times New Roman"/>
          <w:sz w:val="28"/>
          <w:szCs w:val="28"/>
        </w:rPr>
        <w:t>15~20</w:t>
      </w:r>
      <w:r>
        <w:rPr>
          <w:rFonts w:ascii="Times New Roman" w:eastAsiaTheme="majorEastAsia" w:hAnsi="Times New Roman" w:cs="Times New Roman"/>
          <w:sz w:val="28"/>
          <w:szCs w:val="28"/>
        </w:rPr>
        <w:t>米等深线间的浅海水域</w:t>
      </w:r>
      <w:r>
        <w:rPr>
          <w:rFonts w:ascii="Times New Roman" w:eastAsiaTheme="majorEastAsia" w:hAnsi="Times New Roman" w:cs="Times New Roman"/>
          <w:sz w:val="28"/>
          <w:szCs w:val="28"/>
        </w:rPr>
        <w:t>419</w:t>
      </w:r>
      <w:r>
        <w:rPr>
          <w:rFonts w:ascii="Times New Roman" w:eastAsiaTheme="majorEastAsia" w:hAnsi="Times New Roman" w:cs="Times New Roman"/>
          <w:sz w:val="28"/>
          <w:szCs w:val="28"/>
        </w:rPr>
        <w:t>平方千米。可利用开发养殖的浅海和滩涂面积约</w:t>
      </w:r>
      <w:r>
        <w:rPr>
          <w:rFonts w:ascii="Times New Roman" w:eastAsiaTheme="majorEastAsia" w:hAnsi="Times New Roman" w:cs="Times New Roman"/>
          <w:sz w:val="28"/>
          <w:szCs w:val="28"/>
        </w:rPr>
        <w:t>500</w:t>
      </w:r>
      <w:r>
        <w:rPr>
          <w:rFonts w:ascii="Times New Roman" w:eastAsiaTheme="majorEastAsia" w:hAnsi="Times New Roman" w:cs="Times New Roman"/>
          <w:sz w:val="28"/>
          <w:szCs w:val="28"/>
        </w:rPr>
        <w:t>平方千米。丰富的海洋资源和良好的生态环境为防城港市社会经济的发展提供了基本保障，港口业、临海工业、海洋渔业、滨海旅游业等快速发展，有效促进了防城港市社会经济的发展。</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2010</w:t>
      </w:r>
      <w:r>
        <w:rPr>
          <w:rFonts w:ascii="Times New Roman" w:eastAsiaTheme="majorEastAsia" w:hAnsi="Times New Roman" w:cs="Times New Roman"/>
          <w:sz w:val="28"/>
          <w:szCs w:val="28"/>
        </w:rPr>
        <w:t>年，为了落实《全国海洋经济发展规划纲要》和《广西海洋环境保护规划（</w:t>
      </w:r>
      <w:r>
        <w:rPr>
          <w:rFonts w:ascii="Times New Roman" w:eastAsiaTheme="majorEastAsia" w:hAnsi="Times New Roman" w:cs="Times New Roman"/>
          <w:sz w:val="28"/>
          <w:szCs w:val="28"/>
        </w:rPr>
        <w:t>2007-2015</w:t>
      </w:r>
      <w:r>
        <w:rPr>
          <w:rFonts w:ascii="Times New Roman" w:eastAsiaTheme="majorEastAsia" w:hAnsi="Times New Roman" w:cs="Times New Roman"/>
          <w:sz w:val="28"/>
          <w:szCs w:val="28"/>
        </w:rPr>
        <w:t>）》确定的海洋环境保护任务，在自治区海洋局的统一组织下，防城港市海洋局会同广西海洋监测预报中心，编制完成《防城港市海洋环境保护规划（</w:t>
      </w:r>
      <w:r>
        <w:rPr>
          <w:rFonts w:ascii="Times New Roman" w:eastAsiaTheme="majorEastAsia" w:hAnsi="Times New Roman" w:cs="Times New Roman"/>
          <w:sz w:val="28"/>
          <w:szCs w:val="28"/>
        </w:rPr>
        <w:t>2010-2020</w:t>
      </w:r>
      <w:r>
        <w:rPr>
          <w:rFonts w:ascii="Times New Roman" w:eastAsiaTheme="majorEastAsia" w:hAnsi="Times New Roman" w:cs="Times New Roman"/>
          <w:sz w:val="28"/>
          <w:szCs w:val="28"/>
        </w:rPr>
        <w:t>）》，并于</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年经防城港市政府批准实施。自规划实施以来，防城港市各项海域治理和环保工作取得一定成效，海域污染和环境生态恶化趋势得到缓解。</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随着北部湾经济区建设不断深入推进，防城港市城乡经济发展提速，目前全市经济在新常态下保持了较快增长和稳中有进的良好态势，各项社会事业较快发展，人民生活质量稳步提升。然而，临海工业和港口建设需求不断增加，导致海洋资源开发力度加大，再加上防城港市的环保基础设施建设相对滞后，人员经费均不足，保护环境与发展经济的矛盾逐渐显现，防城港市海洋环境形势不容乐观；</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一带一路</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又掀起新的建设高潮，海洋环境保护工作将面临越来越大的压力。现行海洋环境保护规划已经滞后于防城港市的社会经济发展现状，不能满足当前及将来一段时期海洋环境保护需要。为了有效控制海洋污染，改善海洋生态环境，满足海洋功能区划要求，促进社会</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经济</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环境的可持续发展，十分必要开展海洋环境保护规划的修编工作。</w:t>
      </w:r>
    </w:p>
    <w:p w:rsidR="007C6033" w:rsidRDefault="00F20D7B">
      <w:pPr>
        <w:widowControl/>
        <w:tabs>
          <w:tab w:val="clear" w:pos="750"/>
        </w:tabs>
        <w:spacing w:line="240" w:lineRule="auto"/>
        <w:jc w:val="left"/>
        <w:rPr>
          <w:rFonts w:ascii="Times New Roman" w:eastAsiaTheme="majorEastAsia" w:hAnsi="Times New Roman" w:cs="Times New Roman"/>
          <w:bCs/>
          <w:kern w:val="44"/>
          <w:sz w:val="32"/>
          <w:szCs w:val="32"/>
        </w:rPr>
      </w:pPr>
      <w:r>
        <w:rPr>
          <w:rFonts w:ascii="Times New Roman" w:eastAsiaTheme="majorEastAsia" w:hAnsi="Times New Roman" w:cs="Times New Roman"/>
          <w:b/>
          <w:sz w:val="32"/>
          <w:szCs w:val="32"/>
        </w:rPr>
        <w:br w:type="page"/>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2" w:name="_Toc501543216"/>
      <w:r>
        <w:rPr>
          <w:rFonts w:ascii="Times New Roman" w:eastAsiaTheme="majorEastAsia" w:hAnsi="Times New Roman"/>
          <w:b w:val="0"/>
          <w:sz w:val="32"/>
          <w:szCs w:val="32"/>
        </w:rPr>
        <w:lastRenderedPageBreak/>
        <w:t>二、《规划》编制依据</w:t>
      </w:r>
      <w:bookmarkEnd w:id="2"/>
    </w:p>
    <w:p w:rsidR="007C6033" w:rsidRDefault="00F20D7B">
      <w:pPr>
        <w:pStyle w:val="2"/>
        <w:keepLines/>
        <w:tabs>
          <w:tab w:val="clear" w:pos="750"/>
        </w:tabs>
        <w:spacing w:before="120" w:after="120" w:line="360" w:lineRule="auto"/>
        <w:ind w:firstLineChars="198" w:firstLine="596"/>
        <w:jc w:val="both"/>
        <w:rPr>
          <w:rFonts w:ascii="Times New Roman" w:eastAsiaTheme="majorEastAsia" w:hAnsi="Times New Roman"/>
          <w:bCs/>
          <w:sz w:val="30"/>
          <w:szCs w:val="30"/>
        </w:rPr>
      </w:pPr>
      <w:bookmarkStart w:id="3" w:name="_Toc501543217"/>
      <w:r>
        <w:rPr>
          <w:rFonts w:ascii="Times New Roman" w:eastAsiaTheme="majorEastAsia" w:hAnsi="Times New Roman"/>
          <w:bCs/>
          <w:sz w:val="30"/>
          <w:szCs w:val="30"/>
        </w:rPr>
        <w:t>（一）法律法规等规范性文件</w:t>
      </w:r>
      <w:bookmarkEnd w:id="3"/>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《中华人民共和国环境保护法》（</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《中华人民共和国海洋环境保护法》（</w:t>
      </w:r>
      <w:r>
        <w:rPr>
          <w:rFonts w:ascii="Times New Roman" w:eastAsiaTheme="majorEastAsia" w:hAnsi="Times New Roman" w:cs="Times New Roman"/>
          <w:sz w:val="28"/>
          <w:szCs w:val="28"/>
        </w:rPr>
        <w:t>2013</w:t>
      </w:r>
      <w:r>
        <w:rPr>
          <w:rFonts w:ascii="Times New Roman" w:eastAsiaTheme="majorEastAsia" w:hAnsi="Times New Roman" w:cs="Times New Roman"/>
          <w:sz w:val="28"/>
          <w:szCs w:val="28"/>
        </w:rPr>
        <w:t>年修订）</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《中华人民共和国海岛保护法》（</w:t>
      </w:r>
      <w:r>
        <w:rPr>
          <w:rFonts w:ascii="Times New Roman" w:eastAsiaTheme="majorEastAsia" w:hAnsi="Times New Roman" w:cs="Times New Roman"/>
          <w:sz w:val="28"/>
          <w:szCs w:val="28"/>
        </w:rPr>
        <w:t>2010</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《中华人民共和国环境影响评价法》（</w:t>
      </w:r>
      <w:r>
        <w:rPr>
          <w:rFonts w:ascii="Times New Roman" w:eastAsiaTheme="majorEastAsia" w:hAnsi="Times New Roman" w:cs="Times New Roman"/>
          <w:sz w:val="28"/>
          <w:szCs w:val="28"/>
        </w:rPr>
        <w:t>2002</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28</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《中华人民共和国海域使用管理法》（</w:t>
      </w:r>
      <w:r>
        <w:rPr>
          <w:rFonts w:ascii="Times New Roman" w:eastAsiaTheme="majorEastAsia" w:hAnsi="Times New Roman" w:cs="Times New Roman"/>
          <w:sz w:val="28"/>
          <w:szCs w:val="28"/>
        </w:rPr>
        <w:t>2002</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《中华人民共和国自然保护区条例》（</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年修订）</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《中华人民共和国水生野生动物保护实施条例》（</w:t>
      </w:r>
      <w:r>
        <w:rPr>
          <w:rFonts w:ascii="Times New Roman" w:eastAsiaTheme="majorEastAsia" w:hAnsi="Times New Roman" w:cs="Times New Roman"/>
          <w:sz w:val="28"/>
          <w:szCs w:val="28"/>
        </w:rPr>
        <w:t>2013</w:t>
      </w:r>
      <w:r>
        <w:rPr>
          <w:rFonts w:ascii="Times New Roman" w:eastAsiaTheme="majorEastAsia" w:hAnsi="Times New Roman" w:cs="Times New Roman"/>
          <w:sz w:val="28"/>
          <w:szCs w:val="28"/>
        </w:rPr>
        <w:t>年修订）</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《中华人民共和国海洋倾废管理条例》（</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年修订）</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《中华人民共和国防治陆源污染物污染损害海洋环境管理条例》（</w:t>
      </w:r>
      <w:r>
        <w:rPr>
          <w:rFonts w:ascii="Times New Roman" w:eastAsiaTheme="majorEastAsia" w:hAnsi="Times New Roman" w:cs="Times New Roman"/>
          <w:sz w:val="28"/>
          <w:szCs w:val="28"/>
        </w:rPr>
        <w:t>1990</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《中华人民共和国防治海洋工程建设项目污染损害海洋环境管理条例》（</w:t>
      </w:r>
      <w:r>
        <w:rPr>
          <w:rFonts w:ascii="Times New Roman" w:eastAsiaTheme="majorEastAsia" w:hAnsi="Times New Roman" w:cs="Times New Roman"/>
          <w:sz w:val="28"/>
          <w:szCs w:val="28"/>
        </w:rPr>
        <w:t>2006</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11</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《中华人民共和国防治海岸工程建设项目污染损害海洋环境管理条例》（</w:t>
      </w:r>
      <w:r>
        <w:rPr>
          <w:rFonts w:ascii="Times New Roman" w:eastAsiaTheme="majorEastAsia" w:hAnsi="Times New Roman" w:cs="Times New Roman"/>
          <w:sz w:val="28"/>
          <w:szCs w:val="28"/>
        </w:rPr>
        <w:t>2008</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《海洋自然保护区管理办法》（</w:t>
      </w:r>
      <w:r>
        <w:rPr>
          <w:rFonts w:ascii="Times New Roman" w:eastAsiaTheme="majorEastAsia" w:hAnsi="Times New Roman" w:cs="Times New Roman"/>
          <w:sz w:val="28"/>
          <w:szCs w:val="28"/>
        </w:rPr>
        <w:t>1995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29</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《海洋特别保护区管理办法》（</w:t>
      </w:r>
      <w:r>
        <w:rPr>
          <w:rFonts w:ascii="Times New Roman" w:eastAsiaTheme="majorEastAsia" w:hAnsi="Times New Roman" w:cs="Times New Roman"/>
          <w:sz w:val="28"/>
          <w:szCs w:val="28"/>
        </w:rPr>
        <w:t>2010</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31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《中华人民共和国船舶污染海洋环境应急防备和应急处置管理规定》（</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6</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w:t>
      </w:r>
      <w:hyperlink r:id="rId12" w:tgtFrame="_blank" w:history="1">
        <w:r>
          <w:rPr>
            <w:rFonts w:ascii="Times New Roman" w:eastAsiaTheme="majorEastAsia" w:hAnsi="Times New Roman" w:cs="Times New Roman"/>
            <w:sz w:val="28"/>
            <w:szCs w:val="28"/>
          </w:rPr>
          <w:t>党政领导干部</w:t>
        </w:r>
      </w:hyperlink>
      <w:r>
        <w:rPr>
          <w:rFonts w:ascii="Times New Roman" w:eastAsiaTheme="majorEastAsia" w:hAnsi="Times New Roman" w:cs="Times New Roman"/>
          <w:sz w:val="28"/>
          <w:szCs w:val="28"/>
        </w:rPr>
        <w:t>生态环境损害责任追究办法（试行）》（</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9</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《广西壮族自治区海洋环境保护条例》（</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《广西壮族自治区海域使用管理条例》（</w:t>
      </w:r>
      <w:r>
        <w:rPr>
          <w:rFonts w:ascii="Times New Roman" w:eastAsiaTheme="majorEastAsia" w:hAnsi="Times New Roman" w:cs="Times New Roman"/>
          <w:sz w:val="28"/>
          <w:szCs w:val="28"/>
        </w:rPr>
        <w:t>2016</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日）</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《广西壮族自治区北仑河口海洋自然保护区管理办法》（</w:t>
      </w:r>
      <w:r>
        <w:rPr>
          <w:rFonts w:ascii="Times New Roman" w:eastAsiaTheme="majorEastAsia" w:hAnsi="Times New Roman" w:cs="Times New Roman"/>
          <w:sz w:val="28"/>
          <w:szCs w:val="28"/>
        </w:rPr>
        <w:t>2010</w:t>
      </w:r>
      <w:r>
        <w:rPr>
          <w:rFonts w:ascii="Times New Roman" w:eastAsiaTheme="majorEastAsia" w:hAnsi="Times New Roman" w:cs="Times New Roman"/>
          <w:sz w:val="28"/>
          <w:szCs w:val="28"/>
        </w:rPr>
        <w:t>年修正）</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《防城港水域船舶通航安全与防治污染监督管理规定》（</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月）</w:t>
      </w:r>
    </w:p>
    <w:p w:rsidR="007C6033" w:rsidRDefault="00F20D7B">
      <w:pPr>
        <w:pStyle w:val="2"/>
        <w:keepLines/>
        <w:tabs>
          <w:tab w:val="clear" w:pos="750"/>
        </w:tabs>
        <w:spacing w:before="120" w:after="120" w:line="360" w:lineRule="auto"/>
        <w:ind w:firstLineChars="198" w:firstLine="596"/>
        <w:jc w:val="both"/>
        <w:rPr>
          <w:rFonts w:ascii="Times New Roman" w:eastAsiaTheme="majorEastAsia" w:hAnsi="Times New Roman"/>
          <w:bCs/>
          <w:sz w:val="30"/>
          <w:szCs w:val="30"/>
        </w:rPr>
      </w:pPr>
      <w:bookmarkStart w:id="4" w:name="_Toc421713486"/>
      <w:bookmarkStart w:id="5" w:name="_Toc501543218"/>
      <w:r>
        <w:rPr>
          <w:rFonts w:ascii="Times New Roman" w:eastAsiaTheme="majorEastAsia" w:hAnsi="Times New Roman"/>
          <w:bCs/>
          <w:sz w:val="30"/>
          <w:szCs w:val="30"/>
        </w:rPr>
        <w:t>（二）区划、规划及有关技术文件</w:t>
      </w:r>
      <w:bookmarkEnd w:id="4"/>
      <w:bookmarkEnd w:id="5"/>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《中共中央关于制定国民经济和社会发展第十三个五年规划的建议》（</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月）</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《全国海洋主体功能区规划》（国发﹝</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42</w:t>
      </w:r>
      <w:r>
        <w:rPr>
          <w:rFonts w:ascii="Times New Roman" w:eastAsiaTheme="majorEastAsia" w:hAnsi="Times New Roman" w:cs="Times New Roman"/>
          <w:sz w:val="28"/>
          <w:szCs w:val="28"/>
        </w:rPr>
        <w:t>号）</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《生态文明体制改革总体方案》（</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9</w:t>
      </w:r>
      <w:r>
        <w:rPr>
          <w:rFonts w:ascii="Times New Roman" w:eastAsiaTheme="majorEastAsia" w:hAnsi="Times New Roman" w:cs="Times New Roman"/>
          <w:sz w:val="28"/>
          <w:szCs w:val="28"/>
        </w:rPr>
        <w:t>月）</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《国家海洋局海洋生态文明建设实施方案（</w:t>
      </w:r>
      <w:r>
        <w:rPr>
          <w:rFonts w:ascii="Times New Roman" w:eastAsiaTheme="majorEastAsia" w:hAnsi="Times New Roman" w:cs="Times New Roman"/>
          <w:sz w:val="28"/>
          <w:szCs w:val="28"/>
        </w:rPr>
        <w:t>2015-2020</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《水污染防治行动计划》</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《海洋生态红线划定技术指南》（</w:t>
      </w:r>
      <w:r>
        <w:rPr>
          <w:rFonts w:ascii="Times New Roman" w:eastAsiaTheme="majorEastAsia" w:hAnsi="Times New Roman" w:cs="Times New Roman"/>
          <w:sz w:val="28"/>
          <w:szCs w:val="28"/>
        </w:rPr>
        <w:t>2016</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月）</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《广西海洋生态文明建设规划（</w:t>
      </w:r>
      <w:r>
        <w:rPr>
          <w:rFonts w:ascii="Times New Roman" w:eastAsiaTheme="majorEastAsia" w:hAnsi="Times New Roman" w:cs="Times New Roman"/>
          <w:sz w:val="28"/>
          <w:szCs w:val="28"/>
        </w:rPr>
        <w:t>2013-2030</w:t>
      </w:r>
      <w:r>
        <w:rPr>
          <w:rFonts w:ascii="Times New Roman" w:eastAsiaTheme="majorEastAsia" w:hAnsi="Times New Roman" w:cs="Times New Roman"/>
          <w:sz w:val="28"/>
          <w:szCs w:val="28"/>
        </w:rPr>
        <w:t>年）》（报批稿）</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《广西壮族自治区海洋功能区划（</w:t>
      </w:r>
      <w:r>
        <w:rPr>
          <w:rFonts w:ascii="Times New Roman" w:eastAsiaTheme="majorEastAsia" w:hAnsi="Times New Roman" w:cs="Times New Roman"/>
          <w:sz w:val="28"/>
          <w:szCs w:val="28"/>
        </w:rPr>
        <w:t>2011-2020</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《广西壮族自治区近岸海域环境功能区划》（</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年调整）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《广西壮族自治区海洋环境保护规划（</w:t>
      </w:r>
      <w:r>
        <w:rPr>
          <w:rFonts w:ascii="Times New Roman" w:eastAsiaTheme="majorEastAsia" w:hAnsi="Times New Roman" w:cs="Times New Roman"/>
          <w:sz w:val="28"/>
          <w:szCs w:val="28"/>
        </w:rPr>
        <w:t>2016-2025</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《广西壮族自治区海岛保护规划（</w:t>
      </w:r>
      <w:r>
        <w:rPr>
          <w:rFonts w:ascii="Times New Roman" w:eastAsiaTheme="majorEastAsia" w:hAnsi="Times New Roman" w:cs="Times New Roman"/>
          <w:sz w:val="28"/>
          <w:szCs w:val="28"/>
        </w:rPr>
        <w:t>2011-2020</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《生态广西建设规划纲要（</w:t>
      </w:r>
      <w:r>
        <w:rPr>
          <w:rFonts w:ascii="Times New Roman" w:eastAsiaTheme="majorEastAsia" w:hAnsi="Times New Roman" w:cs="Times New Roman"/>
          <w:sz w:val="28"/>
          <w:szCs w:val="28"/>
        </w:rPr>
        <w:t>2006-2025</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《广西北部湾经济区发展规划（</w:t>
      </w:r>
      <w:r>
        <w:rPr>
          <w:rFonts w:ascii="Times New Roman" w:eastAsiaTheme="majorEastAsia" w:hAnsi="Times New Roman" w:cs="Times New Roman"/>
          <w:sz w:val="28"/>
          <w:szCs w:val="28"/>
        </w:rPr>
        <w:t>2006-2020</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年修订）</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《广西生态经济发展规划（</w:t>
      </w:r>
      <w:r>
        <w:rPr>
          <w:rFonts w:ascii="Times New Roman" w:eastAsiaTheme="majorEastAsia" w:hAnsi="Times New Roman" w:cs="Times New Roman"/>
          <w:sz w:val="28"/>
          <w:szCs w:val="28"/>
        </w:rPr>
        <w:t>2015-2020</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《广西北部湾港总体规划》（</w:t>
      </w:r>
      <w:r>
        <w:rPr>
          <w:rFonts w:ascii="Times New Roman" w:eastAsiaTheme="majorEastAsia" w:hAnsi="Times New Roman" w:cs="Times New Roman"/>
          <w:sz w:val="28"/>
          <w:szCs w:val="28"/>
        </w:rPr>
        <w:t>2010</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月）</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《广西壮族自治区近岸海域环境保护工作方案（</w:t>
      </w:r>
      <w:r>
        <w:rPr>
          <w:rFonts w:ascii="Times New Roman" w:eastAsiaTheme="majorEastAsia" w:hAnsi="Times New Roman" w:cs="Times New Roman"/>
          <w:sz w:val="28"/>
          <w:szCs w:val="28"/>
        </w:rPr>
        <w:t>2015-2017</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《广西壮族自治区水污染防治行动计划工作方案》</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《防城港市城市总体规划（</w:t>
      </w:r>
      <w:r>
        <w:rPr>
          <w:rFonts w:ascii="Times New Roman" w:eastAsiaTheme="majorEastAsia" w:hAnsi="Times New Roman" w:cs="Times New Roman"/>
          <w:sz w:val="28"/>
          <w:szCs w:val="28"/>
        </w:rPr>
        <w:t>2008-2025</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《防城港市海洋功能区划（</w:t>
      </w:r>
      <w:r>
        <w:rPr>
          <w:rFonts w:ascii="Times New Roman" w:eastAsiaTheme="majorEastAsia" w:hAnsi="Times New Roman" w:cs="Times New Roman"/>
          <w:sz w:val="28"/>
          <w:szCs w:val="28"/>
        </w:rPr>
        <w:t>2013-2020</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报批稿</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《防城港市生态功能区划》</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《防城港市海岛保护规划（</w:t>
      </w:r>
      <w:r>
        <w:rPr>
          <w:rFonts w:ascii="Times New Roman" w:eastAsiaTheme="majorEastAsia" w:hAnsi="Times New Roman" w:cs="Times New Roman"/>
          <w:sz w:val="28"/>
          <w:szCs w:val="28"/>
        </w:rPr>
        <w:t>2012-2020</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《防城港市入海污染物排放总量控制研究与规划》</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《防城港市水污染防治行动计划工作方案》</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《防城港市养殖水域滩涂规划（</w:t>
      </w:r>
      <w:r>
        <w:rPr>
          <w:rFonts w:ascii="Times New Roman" w:eastAsiaTheme="majorEastAsia" w:hAnsi="Times New Roman" w:cs="Times New Roman"/>
          <w:sz w:val="28"/>
          <w:szCs w:val="28"/>
        </w:rPr>
        <w:t>2016-2020</w:t>
      </w:r>
      <w:r>
        <w:rPr>
          <w:rFonts w:ascii="Times New Roman" w:eastAsiaTheme="majorEastAsia" w:hAnsi="Times New Roman" w:cs="Times New Roman"/>
          <w:sz w:val="28"/>
          <w:szCs w:val="28"/>
        </w:rPr>
        <w:t>年）》</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《防城港生态城市建设规划（</w:t>
      </w:r>
      <w:r>
        <w:rPr>
          <w:rFonts w:ascii="Times New Roman" w:eastAsiaTheme="majorEastAsia" w:hAnsi="Times New Roman" w:cs="Times New Roman"/>
          <w:sz w:val="28"/>
          <w:szCs w:val="28"/>
        </w:rPr>
        <w:t>2009-2020</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《防城港港口总体规划》（</w:t>
      </w:r>
      <w:r>
        <w:rPr>
          <w:rFonts w:ascii="Times New Roman" w:eastAsiaTheme="majorEastAsia" w:hAnsi="Times New Roman" w:cs="Times New Roman"/>
          <w:sz w:val="28"/>
          <w:szCs w:val="28"/>
        </w:rPr>
        <w:t>201</w:t>
      </w:r>
      <w:r w:rsidR="00F5188C">
        <w:rPr>
          <w:rFonts w:ascii="Times New Roman" w:eastAsiaTheme="majorEastAsia" w:hAnsi="Times New Roman" w:cs="Times New Roman" w:hint="eastAsia"/>
          <w:sz w:val="28"/>
          <w:szCs w:val="28"/>
        </w:rPr>
        <w:t>6</w:t>
      </w:r>
      <w:r>
        <w:rPr>
          <w:rFonts w:ascii="Times New Roman" w:eastAsiaTheme="majorEastAsia" w:hAnsi="Times New Roman" w:cs="Times New Roman"/>
          <w:sz w:val="28"/>
          <w:szCs w:val="28"/>
        </w:rPr>
        <w:t>-2030</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《广西防城港市旅游产业发展总体规划（</w:t>
      </w:r>
      <w:r>
        <w:rPr>
          <w:rFonts w:ascii="Times New Roman" w:eastAsiaTheme="majorEastAsia" w:hAnsi="Times New Roman" w:cs="Times New Roman"/>
          <w:sz w:val="28"/>
          <w:szCs w:val="28"/>
        </w:rPr>
        <w:t>2009-2020</w:t>
      </w:r>
      <w:r>
        <w:rPr>
          <w:rFonts w:ascii="Times New Roman" w:eastAsiaTheme="majorEastAsia" w:hAnsi="Times New Roman" w:cs="Times New Roman"/>
          <w:sz w:val="28"/>
          <w:szCs w:val="28"/>
        </w:rPr>
        <w:t>）》</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《防城港市近岸海域环境保护工作方案》</w:t>
      </w:r>
    </w:p>
    <w:p w:rsidR="007C6033" w:rsidRDefault="00F20D7B">
      <w:pPr>
        <w:widowControl/>
        <w:tabs>
          <w:tab w:val="clear" w:pos="750"/>
        </w:tabs>
        <w:spacing w:line="240" w:lineRule="auto"/>
        <w:jc w:val="left"/>
        <w:rPr>
          <w:rFonts w:ascii="Times New Roman" w:eastAsiaTheme="majorEastAsia" w:hAnsi="Times New Roman" w:cs="Times New Roman"/>
          <w:bCs/>
          <w:kern w:val="44"/>
          <w:sz w:val="32"/>
          <w:szCs w:val="32"/>
        </w:rPr>
      </w:pPr>
      <w:r>
        <w:rPr>
          <w:rFonts w:ascii="Times New Roman" w:eastAsiaTheme="majorEastAsia" w:hAnsi="Times New Roman" w:cs="Times New Roman"/>
          <w:b/>
          <w:sz w:val="32"/>
          <w:szCs w:val="32"/>
        </w:rPr>
        <w:br w:type="page"/>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6" w:name="_Toc501543219"/>
      <w:r>
        <w:rPr>
          <w:rFonts w:ascii="Times New Roman" w:eastAsiaTheme="majorEastAsia" w:hAnsi="Times New Roman"/>
          <w:b w:val="0"/>
          <w:sz w:val="32"/>
          <w:szCs w:val="32"/>
        </w:rPr>
        <w:lastRenderedPageBreak/>
        <w:t>三、《规划》编制方法</w:t>
      </w:r>
      <w:bookmarkEnd w:id="6"/>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7" w:name="_Toc501543220"/>
      <w:r>
        <w:rPr>
          <w:rFonts w:ascii="Times New Roman" w:eastAsiaTheme="majorEastAsia" w:hAnsi="Times New Roman"/>
          <w:sz w:val="30"/>
          <w:szCs w:val="30"/>
        </w:rPr>
        <w:t>（一）技术路线</w:t>
      </w:r>
      <w:bookmarkEnd w:id="7"/>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《规划》编制的技术路线见图</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w:t>
      </w:r>
    </w:p>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noProof/>
          <w:sz w:val="28"/>
          <w:szCs w:val="28"/>
        </w:rPr>
        <w:drawing>
          <wp:inline distT="0" distB="0" distL="0" distR="0">
            <wp:extent cx="4933950" cy="70662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39768" cy="7075138"/>
                    </a:xfrm>
                    <a:prstGeom prst="rect">
                      <a:avLst/>
                    </a:prstGeom>
                    <a:noFill/>
                  </pic:spPr>
                </pic:pic>
              </a:graphicData>
            </a:graphic>
          </wp:inline>
        </w:drawing>
      </w:r>
    </w:p>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图</w:t>
      </w: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技术路线图</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8" w:name="_Toc501543221"/>
      <w:r>
        <w:rPr>
          <w:rFonts w:ascii="Times New Roman" w:eastAsiaTheme="majorEastAsia" w:hAnsi="Times New Roman"/>
          <w:sz w:val="30"/>
          <w:szCs w:val="30"/>
        </w:rPr>
        <w:lastRenderedPageBreak/>
        <w:t>（二）编制方法</w:t>
      </w:r>
      <w:bookmarkEnd w:id="8"/>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根据上期规划执行情况中存在的问题，结合海洋环境保护面临的新形势与挑战，确定防城港市海洋环境保护的指导思想和战略目标。完善海洋环境保护与建设的空间布局，明确各分区开发管控要求、生态保护任务及海洋保护环境质量目标。根据防城港市海洋环境现状及海洋资源开发需求，规划未来</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年海洋环境保护工作的主要任务和重点工程，并提出规划实施的保障措施。具体研究内容如下：</w:t>
      </w:r>
    </w:p>
    <w:p w:rsidR="007C6033" w:rsidRDefault="00F20D7B">
      <w:pPr>
        <w:ind w:firstLineChars="200" w:firstLine="562"/>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w:t>
      </w:r>
      <w:r>
        <w:rPr>
          <w:rFonts w:ascii="Times New Roman" w:eastAsiaTheme="majorEastAsia" w:hAnsi="Times New Roman" w:cs="Times New Roman"/>
          <w:b/>
          <w:sz w:val="28"/>
          <w:szCs w:val="28"/>
        </w:rPr>
        <w:t>1</w:t>
      </w:r>
      <w:r>
        <w:rPr>
          <w:rFonts w:ascii="Times New Roman" w:eastAsiaTheme="majorEastAsia" w:hAnsi="Times New Roman" w:cs="Times New Roman"/>
          <w:b/>
          <w:sz w:val="28"/>
          <w:szCs w:val="28"/>
        </w:rPr>
        <w:t>）现行规划执行情况评述</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通过资料收集和实地调研，总结目前防城港市海洋环境保护工作的进展情况，评述现行规划的执行情况，找准问题和分析问题。</w:t>
      </w:r>
    </w:p>
    <w:p w:rsidR="007C6033" w:rsidRDefault="00F20D7B">
      <w:pPr>
        <w:ind w:firstLineChars="200" w:firstLine="562"/>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w:t>
      </w:r>
      <w:r>
        <w:rPr>
          <w:rFonts w:ascii="Times New Roman" w:eastAsiaTheme="majorEastAsia" w:hAnsi="Times New Roman" w:cs="Times New Roman"/>
          <w:b/>
          <w:sz w:val="28"/>
          <w:szCs w:val="28"/>
        </w:rPr>
        <w:t>2</w:t>
      </w:r>
      <w:r>
        <w:rPr>
          <w:rFonts w:ascii="Times New Roman" w:eastAsiaTheme="majorEastAsia" w:hAnsi="Times New Roman" w:cs="Times New Roman"/>
          <w:b/>
          <w:sz w:val="28"/>
          <w:szCs w:val="28"/>
        </w:rPr>
        <w:t>）海洋环境的现状及趋势分析</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通过资料收集和数据统计，了解防城港市海域的主要污染状况；对防城港市海洋生态环境质量，资源开发进行现状评价和原因探析；结合人口、社会经济的发展，定性分析未来防城港市海洋环境的变化形势。</w:t>
      </w:r>
    </w:p>
    <w:p w:rsidR="007C6033" w:rsidRDefault="00F20D7B">
      <w:pPr>
        <w:ind w:firstLineChars="200" w:firstLine="562"/>
        <w:rPr>
          <w:rFonts w:ascii="Times New Roman" w:eastAsiaTheme="majorEastAsia" w:hAnsi="Times New Roman" w:cs="Times New Roman"/>
          <w:b/>
          <w:sz w:val="28"/>
          <w:szCs w:val="28"/>
        </w:rPr>
      </w:pPr>
      <w:bookmarkStart w:id="9" w:name="_Toc436120174"/>
      <w:r>
        <w:rPr>
          <w:rFonts w:ascii="Times New Roman" w:eastAsiaTheme="majorEastAsia" w:hAnsi="Times New Roman" w:cs="Times New Roman"/>
          <w:b/>
          <w:sz w:val="28"/>
          <w:szCs w:val="28"/>
        </w:rPr>
        <w:t>（</w:t>
      </w:r>
      <w:r>
        <w:rPr>
          <w:rFonts w:ascii="Times New Roman" w:eastAsiaTheme="majorEastAsia" w:hAnsi="Times New Roman" w:cs="Times New Roman"/>
          <w:b/>
          <w:sz w:val="28"/>
          <w:szCs w:val="28"/>
        </w:rPr>
        <w:t>3</w:t>
      </w:r>
      <w:r>
        <w:rPr>
          <w:rFonts w:ascii="Times New Roman" w:eastAsiaTheme="majorEastAsia" w:hAnsi="Times New Roman" w:cs="Times New Roman"/>
          <w:b/>
          <w:sz w:val="28"/>
          <w:szCs w:val="28"/>
        </w:rPr>
        <w:t>）海洋环境保护与建设空间布局</w:t>
      </w:r>
      <w:bookmarkEnd w:id="9"/>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综合考虑防城港市沿海区域城镇发展规划，优化临海工业、港口产业、滨海旅游业、海洋渔业等海洋经济产业发展布局，以及红树林分布区、珊瑚分布区、河口湿地、海洋保护区等重要海洋生态环境保护目标的分布和保护建设计划，将防城港市近岸海域合理布局为绿色屏障、金色海岸、蓝色粮仓和多彩经济四个分区，并提出相应的管控措施。</w:t>
      </w:r>
    </w:p>
    <w:p w:rsidR="007C6033" w:rsidRDefault="00F20D7B">
      <w:pPr>
        <w:ind w:firstLineChars="200" w:firstLine="562"/>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lastRenderedPageBreak/>
        <w:t>（</w:t>
      </w:r>
      <w:r>
        <w:rPr>
          <w:rFonts w:ascii="Times New Roman" w:eastAsiaTheme="majorEastAsia" w:hAnsi="Times New Roman" w:cs="Times New Roman"/>
          <w:b/>
          <w:sz w:val="28"/>
          <w:szCs w:val="28"/>
        </w:rPr>
        <w:t>4</w:t>
      </w:r>
      <w:r>
        <w:rPr>
          <w:rFonts w:ascii="Times New Roman" w:eastAsiaTheme="majorEastAsia" w:hAnsi="Times New Roman" w:cs="Times New Roman"/>
          <w:b/>
          <w:sz w:val="28"/>
          <w:szCs w:val="28"/>
        </w:rPr>
        <w:t>）海洋环境保护发展方向分析</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基于防城港市环境质量现状、海洋资源开发利用的状况以及海洋环境胁迫状况，结合社会经济发展形势总结防城港市海域面临的主要压力和挑战，通过资料收集、座谈会、研讨会等方式，分析各涉海部门用海及环保需求，以明确防城港市海域环境保护的发展方向和重点。</w:t>
      </w:r>
    </w:p>
    <w:p w:rsidR="007C6033" w:rsidRDefault="00F20D7B">
      <w:pPr>
        <w:ind w:firstLineChars="200" w:firstLine="562"/>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w:t>
      </w:r>
      <w:r>
        <w:rPr>
          <w:rFonts w:ascii="Times New Roman" w:eastAsiaTheme="majorEastAsia" w:hAnsi="Times New Roman" w:cs="Times New Roman"/>
          <w:b/>
          <w:sz w:val="28"/>
          <w:szCs w:val="28"/>
        </w:rPr>
        <w:t>5</w:t>
      </w:r>
      <w:r>
        <w:rPr>
          <w:rFonts w:ascii="Times New Roman" w:eastAsiaTheme="majorEastAsia" w:hAnsi="Times New Roman" w:cs="Times New Roman"/>
          <w:b/>
          <w:sz w:val="28"/>
          <w:szCs w:val="28"/>
        </w:rPr>
        <w:t>）规划的衔接和协调</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分析现行规划与防城港市各涉海部门相关规划之间的不协调之处，通过反复征求相关部门意见，完善和修改方案，进一步落实防城港市海洋环境保护的主要任务和重点工程，尽量使规划内容与其他规划保持协调一致。</w:t>
      </w:r>
    </w:p>
    <w:p w:rsidR="007C6033" w:rsidRDefault="00F20D7B">
      <w:pPr>
        <w:widowControl/>
        <w:tabs>
          <w:tab w:val="clear" w:pos="750"/>
        </w:tabs>
        <w:spacing w:line="240" w:lineRule="auto"/>
        <w:jc w:val="left"/>
        <w:rPr>
          <w:rFonts w:ascii="Times New Roman" w:eastAsiaTheme="majorEastAsia" w:hAnsi="Times New Roman" w:cs="Times New Roman"/>
          <w:bCs/>
          <w:kern w:val="44"/>
          <w:sz w:val="32"/>
          <w:szCs w:val="32"/>
        </w:rPr>
      </w:pPr>
      <w:r>
        <w:rPr>
          <w:rFonts w:ascii="Times New Roman" w:eastAsiaTheme="majorEastAsia" w:hAnsi="Times New Roman" w:cs="Times New Roman"/>
          <w:b/>
          <w:sz w:val="32"/>
          <w:szCs w:val="32"/>
        </w:rPr>
        <w:br w:type="page"/>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10" w:name="_Toc501543222"/>
      <w:r>
        <w:rPr>
          <w:rFonts w:ascii="Times New Roman" w:eastAsiaTheme="majorEastAsia" w:hAnsi="Times New Roman"/>
          <w:b w:val="0"/>
          <w:sz w:val="32"/>
          <w:szCs w:val="32"/>
        </w:rPr>
        <w:lastRenderedPageBreak/>
        <w:t>四、《规划》编制过程</w:t>
      </w:r>
      <w:bookmarkEnd w:id="10"/>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11" w:name="_Toc436120178"/>
      <w:bookmarkStart w:id="12" w:name="_Toc501543223"/>
      <w:bookmarkStart w:id="13" w:name="_Toc409687814"/>
      <w:bookmarkStart w:id="14" w:name="_Toc422816912"/>
      <w:r>
        <w:rPr>
          <w:rFonts w:ascii="Times New Roman" w:eastAsiaTheme="majorEastAsia" w:hAnsi="Times New Roman"/>
          <w:sz w:val="30"/>
          <w:szCs w:val="30"/>
        </w:rPr>
        <w:t>（一）筹备启动工作</w:t>
      </w:r>
      <w:bookmarkEnd w:id="11"/>
      <w:bookmarkEnd w:id="12"/>
      <w:bookmarkEnd w:id="13"/>
      <w:bookmarkEnd w:id="14"/>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月，防城港市海洋局启动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防城港市海洋环境保护规划修编项目</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招投标工作，广西壮族自治区海洋研究院中标承担编制任务。此后，项目组迅速开展《规划》编制工作的方案制定及任务分工。</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15" w:name="_Toc436120179"/>
      <w:bookmarkStart w:id="16" w:name="_Toc422816913"/>
      <w:bookmarkStart w:id="17" w:name="_Toc501543224"/>
      <w:bookmarkStart w:id="18" w:name="_Toc409687815"/>
      <w:r>
        <w:rPr>
          <w:rFonts w:ascii="Times New Roman" w:eastAsiaTheme="majorEastAsia" w:hAnsi="Times New Roman"/>
          <w:sz w:val="30"/>
          <w:szCs w:val="30"/>
        </w:rPr>
        <w:t>（二）资料收集及实地调研</w:t>
      </w:r>
      <w:bookmarkEnd w:id="15"/>
      <w:bookmarkEnd w:id="16"/>
      <w:bookmarkEnd w:id="17"/>
      <w:bookmarkEnd w:id="18"/>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—11</w:t>
      </w:r>
      <w:r>
        <w:rPr>
          <w:rFonts w:ascii="Times New Roman" w:eastAsiaTheme="majorEastAsia" w:hAnsi="Times New Roman" w:cs="Times New Roman"/>
          <w:sz w:val="28"/>
          <w:szCs w:val="28"/>
        </w:rPr>
        <w:t>月，项目组深入开展防城港市海洋资源、海洋生态环境和海洋经济现状调查和资料收集工作，向市发展和改革委员会、市环境保护局、市林业局、市水利局、市住房和城乡建设委员会、市市政局、市水产畜牧兽医局、防城港海事局、市港口建设管理委员会办公室、市旅游发展委员会等</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个部门征求了</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十二五</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期间各部门涉海事务的进展情况以及</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十三五</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期间海洋环境保护相关的工作计划。在此基础上，项目组深入分析了防城港市海洋环境保护形势，并作了定性预测。另外，在编制过程中，项目组多次对防城港市重点海域及涉海工程用海区进行实地踏勘和调查访问。</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19" w:name="_Toc409687816"/>
      <w:bookmarkStart w:id="20" w:name="_Toc436120180"/>
      <w:bookmarkStart w:id="21" w:name="_Toc422816914"/>
      <w:bookmarkStart w:id="22" w:name="_Toc501543225"/>
      <w:r>
        <w:rPr>
          <w:rFonts w:ascii="Times New Roman" w:eastAsiaTheme="majorEastAsia" w:hAnsi="Times New Roman"/>
          <w:sz w:val="30"/>
          <w:szCs w:val="30"/>
        </w:rPr>
        <w:t>（三）</w:t>
      </w:r>
      <w:bookmarkEnd w:id="19"/>
      <w:r>
        <w:rPr>
          <w:rFonts w:ascii="Times New Roman" w:eastAsiaTheme="majorEastAsia" w:hAnsi="Times New Roman"/>
          <w:sz w:val="30"/>
          <w:szCs w:val="30"/>
        </w:rPr>
        <w:t>前期编制及技术咨询</w:t>
      </w:r>
      <w:bookmarkEnd w:id="20"/>
      <w:bookmarkEnd w:id="21"/>
      <w:bookmarkEnd w:id="22"/>
    </w:p>
    <w:p w:rsidR="007C6033" w:rsidRDefault="00F20D7B">
      <w:pPr>
        <w:ind w:firstLineChars="200" w:firstLine="560"/>
        <w:rPr>
          <w:rFonts w:ascii="Times New Roman" w:eastAsiaTheme="majorEastAsia" w:hAnsi="Times New Roman" w:cs="Times New Roman"/>
          <w:sz w:val="28"/>
          <w:szCs w:val="28"/>
        </w:rPr>
      </w:pPr>
      <w:bookmarkStart w:id="23" w:name="_Toc422816916"/>
      <w:bookmarkStart w:id="24" w:name="_Toc436120182"/>
      <w:bookmarkStart w:id="25" w:name="_Toc409687820"/>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11</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为了全面掌握区域保护工作，广泛吸取地方意见，项目组根据防城港市海洋环境监测预报中心提供数据，开展项目前期技术研究。完成了《防城港市海洋环境保护规划执行及下期规划设计专题报告》专题研究报告的编制。</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月中旬，项目组根据资料整理和分析，完成了《规划》初稿的编制；在此基础上，防城港市海洋局与其他相关部门召开座谈会，初步形成修改建议，项目组根据意见进一步完善《规划》初稿。</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26" w:name="_Toc438671978"/>
      <w:bookmarkStart w:id="27" w:name="_Toc501543226"/>
      <w:bookmarkStart w:id="28" w:name="_Toc436120181"/>
      <w:bookmarkStart w:id="29" w:name="_Toc409687818"/>
      <w:bookmarkStart w:id="30" w:name="_Toc422816915"/>
      <w:r>
        <w:rPr>
          <w:rFonts w:ascii="Times New Roman" w:eastAsiaTheme="majorEastAsia" w:hAnsi="Times New Roman"/>
          <w:sz w:val="30"/>
          <w:szCs w:val="30"/>
        </w:rPr>
        <w:t>（四）第一轮部门意见征求</w:t>
      </w:r>
      <w:bookmarkEnd w:id="26"/>
      <w:bookmarkEnd w:id="27"/>
      <w:bookmarkEnd w:id="28"/>
      <w:bookmarkEnd w:id="29"/>
      <w:bookmarkEnd w:id="30"/>
    </w:p>
    <w:p w:rsidR="007C6033" w:rsidRDefault="00F20D7B">
      <w:pPr>
        <w:ind w:firstLineChars="200" w:firstLine="560"/>
        <w:rPr>
          <w:rFonts w:ascii="Times New Roman" w:eastAsiaTheme="majorEastAsia" w:hAnsi="Times New Roman" w:cs="Times New Roman"/>
        </w:rPr>
      </w:pP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月中旬，为了充分与各有关部门涉海工作计划相协调，防城港市海洋局向东兴市人民政府、港口区人民政府、防城区人民政府、</w:t>
      </w:r>
      <w:proofErr w:type="gramStart"/>
      <w:r>
        <w:rPr>
          <w:rFonts w:ascii="Times New Roman" w:eastAsiaTheme="majorEastAsia" w:hAnsi="Times New Roman" w:cs="Times New Roman"/>
          <w:sz w:val="28"/>
          <w:szCs w:val="28"/>
        </w:rPr>
        <w:t>市发改委</w:t>
      </w:r>
      <w:proofErr w:type="gramEnd"/>
      <w:r>
        <w:rPr>
          <w:rFonts w:ascii="Times New Roman" w:eastAsiaTheme="majorEastAsia" w:hAnsi="Times New Roman" w:cs="Times New Roman"/>
          <w:sz w:val="28"/>
          <w:szCs w:val="28"/>
        </w:rPr>
        <w:t>、市住建委、市工信委、东兴试验区管委、企沙工管委、江山旅管委、大</w:t>
      </w:r>
      <w:proofErr w:type="gramStart"/>
      <w:r>
        <w:rPr>
          <w:rFonts w:ascii="Times New Roman" w:eastAsiaTheme="majorEastAsia" w:hAnsi="Times New Roman" w:cs="Times New Roman"/>
          <w:sz w:val="28"/>
          <w:szCs w:val="28"/>
        </w:rPr>
        <w:t>西南工</w:t>
      </w:r>
      <w:proofErr w:type="gramEnd"/>
      <w:r>
        <w:rPr>
          <w:rFonts w:ascii="Times New Roman" w:eastAsiaTheme="majorEastAsia" w:hAnsi="Times New Roman" w:cs="Times New Roman"/>
          <w:sz w:val="28"/>
          <w:szCs w:val="28"/>
        </w:rPr>
        <w:t>管委、市旅发委、市北部湾办、市港口办、市国土局、市交通局、市环保局、市林业局、市水产局、海事局、市市政局、市水利局等</w:t>
      </w:r>
      <w:r>
        <w:rPr>
          <w:rFonts w:ascii="Times New Roman" w:eastAsiaTheme="majorEastAsia" w:hAnsi="Times New Roman" w:cs="Times New Roman"/>
          <w:sz w:val="28"/>
          <w:szCs w:val="28"/>
        </w:rPr>
        <w:t>21</w:t>
      </w:r>
      <w:r>
        <w:rPr>
          <w:rFonts w:ascii="Times New Roman" w:eastAsiaTheme="majorEastAsia" w:hAnsi="Times New Roman" w:cs="Times New Roman"/>
          <w:sz w:val="28"/>
          <w:szCs w:val="28"/>
        </w:rPr>
        <w:t>个部门征求《规划》（征求意见稿）修改意见。</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31" w:name="_Toc501543227"/>
      <w:bookmarkEnd w:id="23"/>
      <w:bookmarkEnd w:id="24"/>
      <w:bookmarkEnd w:id="25"/>
      <w:r>
        <w:rPr>
          <w:rFonts w:ascii="Times New Roman" w:eastAsiaTheme="majorEastAsia" w:hAnsi="Times New Roman"/>
          <w:sz w:val="30"/>
          <w:szCs w:val="30"/>
        </w:rPr>
        <w:t>（五）专家评审</w:t>
      </w:r>
      <w:bookmarkEnd w:id="31"/>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月下旬，项目组综合专家研讨会以及相关部门提出的修改意见，进一步完善规划编制，形成《规划》送审稿。并于</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29</w:t>
      </w:r>
      <w:r>
        <w:rPr>
          <w:rFonts w:ascii="Times New Roman" w:eastAsiaTheme="majorEastAsia" w:hAnsi="Times New Roman" w:cs="Times New Roman"/>
          <w:sz w:val="28"/>
          <w:szCs w:val="28"/>
        </w:rPr>
        <w:t>日在防城港市召开专家评审会。会议邀请海洋保护与管理研究领域的</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位专家，以及东兴市人民政府、港口区人民政府、防城区人民政府、</w:t>
      </w:r>
      <w:proofErr w:type="gramStart"/>
      <w:r>
        <w:rPr>
          <w:rFonts w:ascii="Times New Roman" w:eastAsiaTheme="majorEastAsia" w:hAnsi="Times New Roman" w:cs="Times New Roman"/>
          <w:sz w:val="28"/>
          <w:szCs w:val="28"/>
        </w:rPr>
        <w:t>市发改委</w:t>
      </w:r>
      <w:proofErr w:type="gramEnd"/>
      <w:r>
        <w:rPr>
          <w:rFonts w:ascii="Times New Roman" w:eastAsiaTheme="majorEastAsia" w:hAnsi="Times New Roman" w:cs="Times New Roman"/>
          <w:sz w:val="28"/>
          <w:szCs w:val="28"/>
        </w:rPr>
        <w:t>、市住建委、市工信委、东兴试验区管委、企沙工管委、江山旅管委、大</w:t>
      </w:r>
      <w:proofErr w:type="gramStart"/>
      <w:r>
        <w:rPr>
          <w:rFonts w:ascii="Times New Roman" w:eastAsiaTheme="majorEastAsia" w:hAnsi="Times New Roman" w:cs="Times New Roman"/>
          <w:sz w:val="28"/>
          <w:szCs w:val="28"/>
        </w:rPr>
        <w:t>西南工</w:t>
      </w:r>
      <w:proofErr w:type="gramEnd"/>
      <w:r>
        <w:rPr>
          <w:rFonts w:ascii="Times New Roman" w:eastAsiaTheme="majorEastAsia" w:hAnsi="Times New Roman" w:cs="Times New Roman"/>
          <w:sz w:val="28"/>
          <w:szCs w:val="28"/>
        </w:rPr>
        <w:t>管委、市旅发委、北部湾办、市港口办、市国土局、市交通局、市环保局、市林业局、市水产局、海事局、市市政局、市水利局；东兴市国土海洋局、港口区海洋局、防城区海洋局等</w:t>
      </w:r>
      <w:r>
        <w:rPr>
          <w:rFonts w:ascii="Times New Roman" w:eastAsiaTheme="majorEastAsia" w:hAnsi="Times New Roman" w:cs="Times New Roman"/>
          <w:sz w:val="28"/>
          <w:szCs w:val="28"/>
        </w:rPr>
        <w:t>24</w:t>
      </w:r>
      <w:r>
        <w:rPr>
          <w:rFonts w:ascii="Times New Roman" w:eastAsiaTheme="majorEastAsia" w:hAnsi="Times New Roman" w:cs="Times New Roman"/>
          <w:sz w:val="28"/>
          <w:szCs w:val="28"/>
        </w:rPr>
        <w:t>位部门代表组成评审组，对《规划》内容的科学性及合理性进行审查。</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32" w:name="_Toc501543228"/>
      <w:r>
        <w:rPr>
          <w:rFonts w:ascii="Times New Roman" w:eastAsiaTheme="majorEastAsia" w:hAnsi="Times New Roman"/>
          <w:sz w:val="30"/>
          <w:szCs w:val="30"/>
        </w:rPr>
        <w:lastRenderedPageBreak/>
        <w:t>（六）第二轮部门意见征求</w:t>
      </w:r>
      <w:bookmarkEnd w:id="32"/>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2017</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月，《广西壮族自治区海洋环境保护规划（</w:t>
      </w:r>
      <w:r>
        <w:rPr>
          <w:rFonts w:ascii="Times New Roman" w:eastAsiaTheme="majorEastAsia" w:hAnsi="Times New Roman" w:cs="Times New Roman"/>
          <w:sz w:val="28"/>
          <w:szCs w:val="28"/>
        </w:rPr>
        <w:t>2016-2020</w:t>
      </w:r>
      <w:r>
        <w:rPr>
          <w:rFonts w:ascii="Times New Roman" w:eastAsiaTheme="majorEastAsia" w:hAnsi="Times New Roman" w:cs="Times New Roman"/>
          <w:sz w:val="28"/>
          <w:szCs w:val="28"/>
        </w:rPr>
        <w:t>）》印发实施。在此基础上，项目组进一步完善《规划》内容，并于</w:t>
      </w:r>
      <w:r>
        <w:rPr>
          <w:rFonts w:ascii="Times New Roman" w:eastAsiaTheme="majorEastAsia" w:hAnsi="Times New Roman" w:cs="Times New Roman"/>
          <w:sz w:val="28"/>
          <w:szCs w:val="28"/>
        </w:rPr>
        <w:t>2017</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11</w:t>
      </w:r>
      <w:r>
        <w:rPr>
          <w:rFonts w:ascii="Times New Roman" w:eastAsiaTheme="majorEastAsia" w:hAnsi="Times New Roman" w:cs="Times New Roman"/>
          <w:sz w:val="28"/>
          <w:szCs w:val="28"/>
        </w:rPr>
        <w:t>月开展第二轮的部门意见征求。截止</w:t>
      </w:r>
      <w:r>
        <w:rPr>
          <w:rFonts w:ascii="Times New Roman" w:eastAsiaTheme="majorEastAsia" w:hAnsi="Times New Roman" w:cs="Times New Roman"/>
          <w:sz w:val="28"/>
          <w:szCs w:val="28"/>
        </w:rPr>
        <w:t>11</w:t>
      </w:r>
      <w:r>
        <w:rPr>
          <w:rFonts w:ascii="Times New Roman" w:eastAsiaTheme="majorEastAsia" w:hAnsi="Times New Roman" w:cs="Times New Roman"/>
          <w:sz w:val="28"/>
          <w:szCs w:val="28"/>
        </w:rPr>
        <w:t>月底，共收到东兴市人民政府、市环保局、市林业局、市水产局、市市政局、防城港经开区管委</w:t>
      </w:r>
      <w:r w:rsidR="001603DD">
        <w:rPr>
          <w:rFonts w:ascii="Times New Roman" w:eastAsiaTheme="majorEastAsia" w:hAnsi="Times New Roman" w:cs="Times New Roman" w:hint="eastAsia"/>
          <w:sz w:val="28"/>
          <w:szCs w:val="28"/>
        </w:rPr>
        <w:t>、北部湾港口管理局防城港分局</w:t>
      </w:r>
      <w:r>
        <w:rPr>
          <w:rFonts w:ascii="Times New Roman" w:eastAsiaTheme="majorEastAsia" w:hAnsi="Times New Roman" w:cs="Times New Roman" w:hint="eastAsia"/>
          <w:sz w:val="28"/>
          <w:szCs w:val="28"/>
        </w:rPr>
        <w:t>等</w:t>
      </w:r>
      <w:r>
        <w:rPr>
          <w:rFonts w:ascii="Times New Roman" w:eastAsiaTheme="majorEastAsia" w:hAnsi="Times New Roman" w:cs="Times New Roman" w:hint="eastAsia"/>
          <w:sz w:val="28"/>
          <w:szCs w:val="28"/>
        </w:rPr>
        <w:t>13</w:t>
      </w:r>
      <w:r>
        <w:rPr>
          <w:rFonts w:ascii="Times New Roman" w:eastAsiaTheme="majorEastAsia" w:hAnsi="Times New Roman" w:cs="Times New Roman"/>
          <w:sz w:val="28"/>
          <w:szCs w:val="28"/>
        </w:rPr>
        <w:t>个部门的反馈意见。</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br w:type="page"/>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33" w:name="_Toc501543229"/>
      <w:r>
        <w:rPr>
          <w:rFonts w:ascii="Times New Roman" w:eastAsiaTheme="majorEastAsia" w:hAnsi="Times New Roman"/>
          <w:b w:val="0"/>
          <w:sz w:val="32"/>
          <w:szCs w:val="32"/>
        </w:rPr>
        <w:lastRenderedPageBreak/>
        <w:t>五、《规划》主要内容</w:t>
      </w:r>
      <w:bookmarkEnd w:id="33"/>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《规划》主要内容包括《规划》文本、《规划》附件、《规划》编制说明和《规划》专题研究报告四部分。其中，文本、图表附件为主要成果，编制说明和专题研究报告为辅助成果。</w:t>
      </w:r>
    </w:p>
    <w:p w:rsidR="007C6033" w:rsidRDefault="00F20D7B">
      <w:pPr>
        <w:pStyle w:val="2"/>
        <w:keepLines/>
        <w:tabs>
          <w:tab w:val="clear" w:pos="750"/>
        </w:tabs>
        <w:spacing w:before="120" w:after="120" w:line="360" w:lineRule="auto"/>
        <w:ind w:firstLineChars="198" w:firstLine="596"/>
        <w:jc w:val="both"/>
        <w:rPr>
          <w:rFonts w:ascii="Times New Roman" w:eastAsiaTheme="majorEastAsia" w:hAnsi="Times New Roman"/>
          <w:bCs/>
          <w:sz w:val="30"/>
          <w:szCs w:val="30"/>
        </w:rPr>
      </w:pPr>
      <w:bookmarkStart w:id="34" w:name="_Toc501543230"/>
      <w:r>
        <w:rPr>
          <w:rFonts w:ascii="Times New Roman" w:eastAsiaTheme="majorEastAsia" w:hAnsi="Times New Roman"/>
          <w:bCs/>
          <w:sz w:val="30"/>
          <w:szCs w:val="30"/>
        </w:rPr>
        <w:t>（一）《规划》文本</w:t>
      </w:r>
      <w:bookmarkEnd w:id="34"/>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规划文本在研究分析大量资料数据和征求协调防城港市各相关涉海部门、技术专家意见的基础上编制完成。共分前言及四个章节。</w:t>
      </w:r>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前言。阐明了《规划》的编制背景和期限。</w:t>
      </w:r>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第一章</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海洋环境保护的形势与需求</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。总结了防城港市海洋资源的分布及利用情况、海洋经济发展态势、海洋环境质量状况、海洋环境保护及管理工作的进展、以及海洋环境保护面临的形势和挑战。</w:t>
      </w:r>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第二章</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指导思想、基本原则和规划目标</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。介绍了规划遵循的指导思想和基本原则，提出了规划预期的总体目标及分期指标。</w:t>
      </w:r>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第三章</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海洋环境保护与建设的布局和任务</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。构建了防城港市近岸海洋环境保护和建设的空间格局，并设置了相应的空间布局管控措施，以保护和改善海洋生态环境，促进海域的合理开发；提出了</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入海污染防治</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海域环境整治</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生态保护与修复</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资源可持续利用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环境监管能力建设</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五大类保护任务，共二十五条具体措施。并针对主要任务规划重点保护工程共</w:t>
      </w:r>
      <w:r>
        <w:rPr>
          <w:rFonts w:ascii="Times New Roman" w:eastAsiaTheme="majorEastAsia" w:hAnsi="Times New Roman" w:cs="Times New Roman"/>
          <w:sz w:val="28"/>
          <w:szCs w:val="28"/>
        </w:rPr>
        <w:t>32</w:t>
      </w:r>
      <w:r>
        <w:rPr>
          <w:rFonts w:ascii="Times New Roman" w:eastAsiaTheme="majorEastAsia" w:hAnsi="Times New Roman" w:cs="Times New Roman"/>
          <w:sz w:val="28"/>
          <w:szCs w:val="28"/>
        </w:rPr>
        <w:t>项。</w:t>
      </w:r>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第四章</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规划实施的保障措施</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。提出了</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加强制度建设，完善监督考核</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落实陆海统筹，强化综合管控</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加强宣传教育，调动全</w:t>
      </w:r>
      <w:r>
        <w:rPr>
          <w:rFonts w:ascii="Times New Roman" w:eastAsiaTheme="majorEastAsia" w:hAnsi="Times New Roman" w:cs="Times New Roman"/>
          <w:sz w:val="28"/>
          <w:szCs w:val="28"/>
        </w:rPr>
        <w:lastRenderedPageBreak/>
        <w:t>民参与</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坚持内引外联，夯实科技支撑</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创新体制机制，扩大投入途径</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深化交流合作，提升环保能力</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六方面保障措施。</w:t>
      </w:r>
    </w:p>
    <w:p w:rsidR="007C6033" w:rsidRDefault="00F20D7B">
      <w:pPr>
        <w:pStyle w:val="2"/>
        <w:keepLines/>
        <w:tabs>
          <w:tab w:val="clear" w:pos="750"/>
        </w:tabs>
        <w:spacing w:before="120" w:after="120" w:line="360" w:lineRule="auto"/>
        <w:ind w:firstLineChars="198" w:firstLine="596"/>
        <w:jc w:val="both"/>
        <w:rPr>
          <w:rFonts w:ascii="Times New Roman" w:eastAsiaTheme="majorEastAsia" w:hAnsi="Times New Roman"/>
          <w:bCs/>
          <w:sz w:val="30"/>
          <w:szCs w:val="30"/>
        </w:rPr>
      </w:pPr>
      <w:bookmarkStart w:id="35" w:name="_Toc501543231"/>
      <w:r>
        <w:rPr>
          <w:rFonts w:ascii="Times New Roman" w:eastAsiaTheme="majorEastAsia" w:hAnsi="Times New Roman"/>
          <w:bCs/>
          <w:sz w:val="30"/>
          <w:szCs w:val="30"/>
        </w:rPr>
        <w:t>（二）《规划》附件</w:t>
      </w:r>
      <w:bookmarkEnd w:id="35"/>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附件包括规划相关的附表和附图，为对应《规划》文本的配套材料。《规划》附表主要说明海洋环境保护与建设空间布局管控、重点规划项目等有关内容。《规划》附图主要说明海洋环境保护与建设空间布局、海洋监测站位布设等有关内容。</w:t>
      </w:r>
    </w:p>
    <w:p w:rsidR="007C6033" w:rsidRDefault="00F20D7B">
      <w:pPr>
        <w:pStyle w:val="2"/>
        <w:keepLines/>
        <w:tabs>
          <w:tab w:val="clear" w:pos="750"/>
        </w:tabs>
        <w:spacing w:before="120" w:after="120" w:line="360" w:lineRule="auto"/>
        <w:ind w:firstLineChars="198" w:firstLine="596"/>
        <w:jc w:val="both"/>
        <w:rPr>
          <w:rFonts w:ascii="Times New Roman" w:eastAsiaTheme="majorEastAsia" w:hAnsi="Times New Roman"/>
          <w:bCs/>
          <w:sz w:val="30"/>
          <w:szCs w:val="30"/>
        </w:rPr>
      </w:pPr>
      <w:bookmarkStart w:id="36" w:name="_Toc501543232"/>
      <w:r>
        <w:rPr>
          <w:rFonts w:ascii="Times New Roman" w:eastAsiaTheme="majorEastAsia" w:hAnsi="Times New Roman"/>
          <w:bCs/>
          <w:sz w:val="30"/>
          <w:szCs w:val="30"/>
        </w:rPr>
        <w:t>（三）《规划》编制说明</w:t>
      </w:r>
      <w:bookmarkEnd w:id="36"/>
    </w:p>
    <w:p w:rsidR="007C6033" w:rsidRDefault="00F20D7B">
      <w:pPr>
        <w:ind w:firstLineChars="200" w:firstLine="560"/>
        <w:jc w:val="left"/>
        <w:rPr>
          <w:rFonts w:ascii="Times New Roman" w:eastAsiaTheme="majorEastAsia" w:hAnsi="Times New Roman" w:cs="Times New Roman"/>
          <w:b/>
          <w:sz w:val="28"/>
          <w:szCs w:val="28"/>
        </w:rPr>
      </w:pPr>
      <w:r>
        <w:rPr>
          <w:rFonts w:ascii="Times New Roman" w:eastAsiaTheme="majorEastAsia" w:hAnsi="Times New Roman" w:cs="Times New Roman"/>
          <w:sz w:val="28"/>
          <w:szCs w:val="28"/>
        </w:rPr>
        <w:t>《规划》编制说明是《规划》文本的辅助材料，主要说明《规划》范围和期限、《规划》编制依据、《规划》编制方法、编制过程、编制成果、与其他规划协调情况、修改情况等有关内容。</w:t>
      </w:r>
    </w:p>
    <w:p w:rsidR="007C6033" w:rsidRDefault="00F20D7B">
      <w:pPr>
        <w:pStyle w:val="2"/>
        <w:keepLines/>
        <w:tabs>
          <w:tab w:val="clear" w:pos="750"/>
        </w:tabs>
        <w:spacing w:before="120" w:after="120" w:line="360" w:lineRule="auto"/>
        <w:ind w:firstLineChars="198" w:firstLine="596"/>
        <w:jc w:val="both"/>
        <w:rPr>
          <w:rFonts w:ascii="Times New Roman" w:eastAsiaTheme="majorEastAsia" w:hAnsi="Times New Roman"/>
          <w:bCs/>
          <w:sz w:val="30"/>
          <w:szCs w:val="30"/>
        </w:rPr>
      </w:pPr>
      <w:bookmarkStart w:id="37" w:name="_Toc501543233"/>
      <w:r>
        <w:rPr>
          <w:rFonts w:ascii="Times New Roman" w:eastAsiaTheme="majorEastAsia" w:hAnsi="Times New Roman"/>
          <w:bCs/>
          <w:sz w:val="30"/>
          <w:szCs w:val="30"/>
        </w:rPr>
        <w:t>（四）《规划》专题研究报告</w:t>
      </w:r>
      <w:bookmarkEnd w:id="37"/>
    </w:p>
    <w:p w:rsidR="007C6033" w:rsidRDefault="00F20D7B">
      <w:pPr>
        <w:ind w:firstLineChars="150" w:firstLine="420"/>
        <w:rPr>
          <w:rFonts w:ascii="Times New Roman" w:eastAsiaTheme="majorEastAsia" w:hAnsi="Times New Roman" w:cs="Times New Roman"/>
        </w:rPr>
      </w:pPr>
      <w:r>
        <w:rPr>
          <w:rFonts w:ascii="Times New Roman" w:eastAsiaTheme="majorEastAsia" w:hAnsi="Times New Roman" w:cs="Times New Roman"/>
          <w:sz w:val="28"/>
          <w:szCs w:val="28"/>
        </w:rPr>
        <w:t>《规划》专题研究报告是《规划》文本的技术支撑材料。</w:t>
      </w:r>
    </w:p>
    <w:p w:rsidR="007C6033" w:rsidRDefault="00F20D7B">
      <w:pPr>
        <w:widowControl/>
        <w:tabs>
          <w:tab w:val="clear" w:pos="750"/>
        </w:tabs>
        <w:spacing w:line="240" w:lineRule="auto"/>
        <w:jc w:val="left"/>
        <w:rPr>
          <w:rFonts w:ascii="Times New Roman" w:eastAsiaTheme="majorEastAsia" w:hAnsi="Times New Roman" w:cs="Times New Roman"/>
          <w:bCs/>
          <w:kern w:val="44"/>
          <w:sz w:val="32"/>
          <w:szCs w:val="32"/>
        </w:rPr>
      </w:pPr>
      <w:r>
        <w:rPr>
          <w:rFonts w:ascii="Times New Roman" w:eastAsiaTheme="majorEastAsia" w:hAnsi="Times New Roman" w:cs="Times New Roman"/>
          <w:b/>
          <w:sz w:val="32"/>
          <w:szCs w:val="32"/>
        </w:rPr>
        <w:br w:type="page"/>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38" w:name="_Toc501543234"/>
      <w:r>
        <w:rPr>
          <w:rFonts w:ascii="Times New Roman" w:eastAsiaTheme="majorEastAsia" w:hAnsi="Times New Roman"/>
          <w:b w:val="0"/>
          <w:sz w:val="32"/>
          <w:szCs w:val="32"/>
        </w:rPr>
        <w:lastRenderedPageBreak/>
        <w:t>六、《规划》与相关规划衔接情况</w:t>
      </w:r>
      <w:bookmarkEnd w:id="38"/>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39" w:name="_Toc436120189"/>
      <w:bookmarkStart w:id="40" w:name="_Toc501543235"/>
      <w:r>
        <w:rPr>
          <w:rFonts w:ascii="Times New Roman" w:eastAsiaTheme="majorEastAsia" w:hAnsi="Times New Roman"/>
          <w:sz w:val="30"/>
          <w:szCs w:val="30"/>
        </w:rPr>
        <w:t>（一）与海洋功能区划的关系处理</w:t>
      </w:r>
      <w:bookmarkEnd w:id="39"/>
      <w:bookmarkEnd w:id="40"/>
    </w:p>
    <w:p w:rsidR="007C6033" w:rsidRDefault="00F20D7B">
      <w:pPr>
        <w:ind w:firstLineChars="200" w:firstLine="560"/>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考虑到《广西壮族自治区海洋环境功能区划（</w:t>
      </w:r>
      <w:r>
        <w:rPr>
          <w:rFonts w:ascii="Times New Roman" w:eastAsiaTheme="majorEastAsia" w:hAnsi="Times New Roman" w:cs="Times New Roman"/>
          <w:sz w:val="28"/>
          <w:szCs w:val="28"/>
        </w:rPr>
        <w:t>2011-2020</w:t>
      </w:r>
      <w:r>
        <w:rPr>
          <w:rFonts w:ascii="Times New Roman" w:eastAsiaTheme="majorEastAsia" w:hAnsi="Times New Roman" w:cs="Times New Roman"/>
          <w:sz w:val="28"/>
          <w:szCs w:val="28"/>
        </w:rPr>
        <w:t>）》以及《防城港市海洋环境功能区划（</w:t>
      </w:r>
      <w:r>
        <w:rPr>
          <w:rFonts w:ascii="Times New Roman" w:eastAsiaTheme="majorEastAsia" w:hAnsi="Times New Roman" w:cs="Times New Roman"/>
          <w:sz w:val="28"/>
          <w:szCs w:val="28"/>
        </w:rPr>
        <w:t>2013-2020</w:t>
      </w:r>
      <w:r>
        <w:rPr>
          <w:rFonts w:ascii="Times New Roman" w:eastAsiaTheme="majorEastAsia" w:hAnsi="Times New Roman" w:cs="Times New Roman"/>
          <w:sz w:val="28"/>
          <w:szCs w:val="28"/>
        </w:rPr>
        <w:t>）》正在调整编制中，《规划》在制定海洋环境保护与建设分区管</w:t>
      </w:r>
      <w:proofErr w:type="gramStart"/>
      <w:r>
        <w:rPr>
          <w:rFonts w:ascii="Times New Roman" w:eastAsiaTheme="majorEastAsia" w:hAnsi="Times New Roman" w:cs="Times New Roman"/>
          <w:sz w:val="28"/>
          <w:szCs w:val="28"/>
        </w:rPr>
        <w:t>控目标</w:t>
      </w:r>
      <w:proofErr w:type="gramEnd"/>
      <w:r>
        <w:rPr>
          <w:rFonts w:ascii="Times New Roman" w:eastAsiaTheme="majorEastAsia" w:hAnsi="Times New Roman" w:cs="Times New Roman"/>
          <w:sz w:val="28"/>
          <w:szCs w:val="28"/>
        </w:rPr>
        <w:t>时，通过充分征求相关海洋功能区划的调整意向和方案，反复对《规划》进行修改完善，使《规划》与自治区和防城港市的海洋功能区划要求的环境质量目标保持协调一致。</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41" w:name="_Toc436120190"/>
      <w:bookmarkStart w:id="42" w:name="_Toc501543236"/>
      <w:r>
        <w:rPr>
          <w:rFonts w:ascii="Times New Roman" w:eastAsiaTheme="majorEastAsia" w:hAnsi="Times New Roman"/>
          <w:sz w:val="30"/>
          <w:szCs w:val="30"/>
        </w:rPr>
        <w:t>（二）与相关海洋保护规划的关系处理</w:t>
      </w:r>
      <w:bookmarkEnd w:id="41"/>
      <w:bookmarkEnd w:id="42"/>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《规划》在编制过程中，充分参考和采纳了《广西壮族自治区海岛保护规划（</w:t>
      </w:r>
      <w:r>
        <w:rPr>
          <w:rFonts w:ascii="Times New Roman" w:eastAsiaTheme="majorEastAsia" w:hAnsi="Times New Roman" w:cs="Times New Roman"/>
          <w:sz w:val="28"/>
          <w:szCs w:val="28"/>
        </w:rPr>
        <w:t>2011-2020</w:t>
      </w:r>
      <w:r>
        <w:rPr>
          <w:rFonts w:ascii="Times New Roman" w:eastAsiaTheme="majorEastAsia" w:hAnsi="Times New Roman" w:cs="Times New Roman"/>
          <w:sz w:val="28"/>
          <w:szCs w:val="28"/>
        </w:rPr>
        <w:t>）》、《广西海洋生态文明建设规划（</w:t>
      </w:r>
      <w:r>
        <w:rPr>
          <w:rFonts w:ascii="Times New Roman" w:eastAsiaTheme="majorEastAsia" w:hAnsi="Times New Roman" w:cs="Times New Roman"/>
          <w:sz w:val="28"/>
          <w:szCs w:val="28"/>
        </w:rPr>
        <w:t>2013-2030</w:t>
      </w:r>
      <w:r>
        <w:rPr>
          <w:rFonts w:ascii="Times New Roman" w:eastAsiaTheme="majorEastAsia" w:hAnsi="Times New Roman" w:cs="Times New Roman"/>
          <w:sz w:val="28"/>
          <w:szCs w:val="28"/>
        </w:rPr>
        <w:t>）》（报批稿）、《生态广西建设规划纲要（</w:t>
      </w:r>
      <w:r>
        <w:rPr>
          <w:rFonts w:ascii="Times New Roman" w:eastAsiaTheme="majorEastAsia" w:hAnsi="Times New Roman" w:cs="Times New Roman"/>
          <w:sz w:val="28"/>
          <w:szCs w:val="28"/>
        </w:rPr>
        <w:t>2006-2025</w:t>
      </w:r>
      <w:r>
        <w:rPr>
          <w:rFonts w:ascii="Times New Roman" w:eastAsiaTheme="majorEastAsia" w:hAnsi="Times New Roman" w:cs="Times New Roman"/>
          <w:sz w:val="28"/>
          <w:szCs w:val="28"/>
        </w:rPr>
        <w:t>年）》、《广西壮族自治区水污染防治行动计划》、《防城港市海洋功能区划（</w:t>
      </w:r>
      <w:r>
        <w:rPr>
          <w:rFonts w:ascii="Times New Roman" w:eastAsiaTheme="majorEastAsia" w:hAnsi="Times New Roman" w:cs="Times New Roman"/>
          <w:sz w:val="28"/>
          <w:szCs w:val="28"/>
        </w:rPr>
        <w:t>2013-2020</w:t>
      </w:r>
      <w:r>
        <w:rPr>
          <w:rFonts w:ascii="Times New Roman" w:eastAsiaTheme="majorEastAsia" w:hAnsi="Times New Roman" w:cs="Times New Roman"/>
          <w:sz w:val="28"/>
          <w:szCs w:val="28"/>
        </w:rPr>
        <w:t>）》、</w:t>
      </w:r>
      <w:r>
        <w:rPr>
          <w:rFonts w:ascii="Times New Roman" w:eastAsiaTheme="majorEastAsia" w:hAnsi="Times New Roman" w:cs="Times New Roman"/>
          <w:kern w:val="0"/>
          <w:sz w:val="28"/>
          <w:szCs w:val="28"/>
        </w:rPr>
        <w:t>《防城港市生态功能区划》、</w:t>
      </w:r>
      <w:r>
        <w:rPr>
          <w:rFonts w:ascii="Times New Roman" w:eastAsiaTheme="majorEastAsia" w:hAnsi="Times New Roman" w:cs="Times New Roman"/>
          <w:sz w:val="28"/>
          <w:szCs w:val="28"/>
        </w:rPr>
        <w:t>《防城港市海岛保护规划</w:t>
      </w:r>
      <w:r>
        <w:rPr>
          <w:rFonts w:ascii="Times New Roman" w:eastAsiaTheme="majorEastAsia" w:hAnsi="Times New Roman" w:cs="Times New Roman"/>
          <w:sz w:val="28"/>
          <w:szCs w:val="28"/>
        </w:rPr>
        <w:t>(2012-2020)</w:t>
      </w:r>
      <w:r>
        <w:rPr>
          <w:rFonts w:ascii="Times New Roman" w:eastAsiaTheme="majorEastAsia" w:hAnsi="Times New Roman" w:cs="Times New Roman"/>
          <w:sz w:val="28"/>
          <w:szCs w:val="28"/>
        </w:rPr>
        <w:t>》、《防城港市水污染防治行动计划》、《防城港市入海污染物排放总量控制研究与规划》等规划提出的海洋环境保护目标和规划措施，在海洋环境质量控制、污染治理、生态保护、资源可持续利用等方面与相关规划进行有效衔接。</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43" w:name="_Toc501543237"/>
      <w:bookmarkStart w:id="44" w:name="_Toc436120191"/>
      <w:r>
        <w:rPr>
          <w:rFonts w:ascii="Times New Roman" w:eastAsiaTheme="majorEastAsia" w:hAnsi="Times New Roman"/>
          <w:sz w:val="30"/>
          <w:szCs w:val="30"/>
        </w:rPr>
        <w:t>（三）与相关海洋发展规划的关系处理</w:t>
      </w:r>
      <w:bookmarkEnd w:id="43"/>
      <w:bookmarkEnd w:id="44"/>
    </w:p>
    <w:p w:rsidR="007C6033" w:rsidRDefault="00F20D7B">
      <w:pPr>
        <w:ind w:firstLineChars="200" w:firstLine="560"/>
        <w:rPr>
          <w:rFonts w:ascii="Times New Roman" w:eastAsiaTheme="majorEastAsia" w:hAnsi="Times New Roman" w:cs="Times New Roman"/>
          <w:sz w:val="28"/>
          <w:szCs w:val="28"/>
        </w:rPr>
        <w:sectPr w:rsidR="007C6033">
          <w:headerReference w:type="even" r:id="rId14"/>
          <w:headerReference w:type="default" r:id="rId15"/>
          <w:footerReference w:type="default" r:id="rId16"/>
          <w:headerReference w:type="first" r:id="rId17"/>
          <w:pgSz w:w="11906" w:h="16838"/>
          <w:pgMar w:top="1440" w:right="1800" w:bottom="1440" w:left="1800" w:header="851" w:footer="992" w:gutter="0"/>
          <w:pgNumType w:start="1"/>
          <w:cols w:space="425"/>
          <w:docGrid w:type="lines" w:linePitch="312"/>
        </w:sectPr>
      </w:pPr>
      <w:r>
        <w:rPr>
          <w:rFonts w:ascii="Times New Roman" w:eastAsiaTheme="majorEastAsia" w:hAnsi="Times New Roman" w:cs="Times New Roman"/>
          <w:sz w:val="28"/>
          <w:szCs w:val="28"/>
        </w:rPr>
        <w:t>《规划》全面考虑了《广西北部湾经济区发展规划（</w:t>
      </w:r>
      <w:r>
        <w:rPr>
          <w:rFonts w:ascii="Times New Roman" w:eastAsiaTheme="majorEastAsia" w:hAnsi="Times New Roman" w:cs="Times New Roman"/>
          <w:sz w:val="28"/>
          <w:szCs w:val="28"/>
        </w:rPr>
        <w:t>2006-2020</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年修订）、《广西生态经济发展规划（</w:t>
      </w:r>
      <w:r>
        <w:rPr>
          <w:rFonts w:ascii="Times New Roman" w:eastAsiaTheme="majorEastAsia" w:hAnsi="Times New Roman" w:cs="Times New Roman"/>
          <w:sz w:val="28"/>
          <w:szCs w:val="28"/>
        </w:rPr>
        <w:t>2015-2020</w:t>
      </w:r>
      <w:r>
        <w:rPr>
          <w:rFonts w:ascii="Times New Roman" w:eastAsiaTheme="majorEastAsia" w:hAnsi="Times New Roman" w:cs="Times New Roman"/>
          <w:sz w:val="28"/>
          <w:szCs w:val="28"/>
        </w:rPr>
        <w:t>）》、《广西</w:t>
      </w:r>
      <w:r>
        <w:rPr>
          <w:rFonts w:ascii="Times New Roman" w:eastAsiaTheme="majorEastAsia" w:hAnsi="Times New Roman" w:cs="Times New Roman"/>
          <w:sz w:val="28"/>
          <w:szCs w:val="28"/>
        </w:rPr>
        <w:lastRenderedPageBreak/>
        <w:t>海洋产业发展规划（</w:t>
      </w:r>
      <w:r>
        <w:rPr>
          <w:rFonts w:ascii="Times New Roman" w:eastAsiaTheme="majorEastAsia" w:hAnsi="Times New Roman" w:cs="Times New Roman"/>
          <w:sz w:val="28"/>
          <w:szCs w:val="28"/>
        </w:rPr>
        <w:t>2009-2020</w:t>
      </w:r>
      <w:r>
        <w:rPr>
          <w:rFonts w:ascii="Times New Roman" w:eastAsiaTheme="majorEastAsia" w:hAnsi="Times New Roman" w:cs="Times New Roman"/>
          <w:sz w:val="28"/>
          <w:szCs w:val="28"/>
        </w:rPr>
        <w:t>）》、《广西北部湾港总体规划（</w:t>
      </w:r>
      <w:r>
        <w:rPr>
          <w:rFonts w:ascii="Times New Roman" w:eastAsiaTheme="majorEastAsia" w:hAnsi="Times New Roman" w:cs="Times New Roman"/>
          <w:sz w:val="28"/>
          <w:szCs w:val="28"/>
        </w:rPr>
        <w:t>2009-2030</w:t>
      </w:r>
      <w:r>
        <w:rPr>
          <w:rFonts w:ascii="Times New Roman" w:eastAsiaTheme="majorEastAsia" w:hAnsi="Times New Roman" w:cs="Times New Roman"/>
          <w:sz w:val="28"/>
          <w:szCs w:val="28"/>
        </w:rPr>
        <w:t>）》、《广西沿海港口布局规划（</w:t>
      </w:r>
      <w:r>
        <w:rPr>
          <w:rFonts w:ascii="Times New Roman" w:eastAsiaTheme="majorEastAsia" w:hAnsi="Times New Roman" w:cs="Times New Roman"/>
          <w:sz w:val="28"/>
          <w:szCs w:val="28"/>
        </w:rPr>
        <w:t>2007-2020</w:t>
      </w:r>
      <w:r>
        <w:rPr>
          <w:rFonts w:ascii="Times New Roman" w:eastAsiaTheme="majorEastAsia" w:hAnsi="Times New Roman" w:cs="Times New Roman"/>
          <w:sz w:val="28"/>
          <w:szCs w:val="28"/>
        </w:rPr>
        <w:t>）》、《北部湾旅游发展规划（</w:t>
      </w:r>
      <w:r>
        <w:rPr>
          <w:rFonts w:ascii="Times New Roman" w:eastAsiaTheme="majorEastAsia" w:hAnsi="Times New Roman" w:cs="Times New Roman"/>
          <w:sz w:val="28"/>
          <w:szCs w:val="28"/>
        </w:rPr>
        <w:t>2009-2020</w:t>
      </w:r>
      <w:r>
        <w:rPr>
          <w:rFonts w:ascii="Times New Roman" w:eastAsiaTheme="majorEastAsia" w:hAnsi="Times New Roman" w:cs="Times New Roman"/>
          <w:sz w:val="28"/>
          <w:szCs w:val="28"/>
        </w:rPr>
        <w:t>）》、《防城港市城市总体规划（</w:t>
      </w:r>
      <w:r>
        <w:rPr>
          <w:rFonts w:ascii="Times New Roman" w:eastAsiaTheme="majorEastAsia" w:hAnsi="Times New Roman" w:cs="Times New Roman"/>
          <w:sz w:val="28"/>
          <w:szCs w:val="28"/>
        </w:rPr>
        <w:t>2008-2025</w:t>
      </w:r>
      <w:r>
        <w:rPr>
          <w:rFonts w:ascii="Times New Roman" w:eastAsiaTheme="majorEastAsia" w:hAnsi="Times New Roman" w:cs="Times New Roman"/>
          <w:sz w:val="28"/>
          <w:szCs w:val="28"/>
        </w:rPr>
        <w:t>）》、《防城港生态城市建设规划（</w:t>
      </w:r>
      <w:r>
        <w:rPr>
          <w:rFonts w:ascii="Times New Roman" w:eastAsiaTheme="majorEastAsia" w:hAnsi="Times New Roman" w:cs="Times New Roman"/>
          <w:sz w:val="28"/>
          <w:szCs w:val="28"/>
        </w:rPr>
        <w:t>2009-2020</w:t>
      </w:r>
      <w:r>
        <w:rPr>
          <w:rFonts w:ascii="Times New Roman" w:eastAsiaTheme="majorEastAsia" w:hAnsi="Times New Roman" w:cs="Times New Roman"/>
          <w:sz w:val="28"/>
          <w:szCs w:val="28"/>
        </w:rPr>
        <w:t>）》、《防城港市养殖水域滩涂规划（</w:t>
      </w:r>
      <w:r>
        <w:rPr>
          <w:rFonts w:ascii="Times New Roman" w:eastAsiaTheme="majorEastAsia" w:hAnsi="Times New Roman" w:cs="Times New Roman"/>
          <w:sz w:val="28"/>
          <w:szCs w:val="28"/>
        </w:rPr>
        <w:t>2016-2020</w:t>
      </w:r>
      <w:r>
        <w:rPr>
          <w:rFonts w:ascii="Times New Roman" w:eastAsiaTheme="majorEastAsia" w:hAnsi="Times New Roman" w:cs="Times New Roman"/>
          <w:sz w:val="28"/>
          <w:szCs w:val="28"/>
        </w:rPr>
        <w:t>年）》、《防城港港口总体规划》（</w:t>
      </w:r>
      <w:r>
        <w:rPr>
          <w:rFonts w:ascii="Times New Roman" w:eastAsiaTheme="majorEastAsia" w:hAnsi="Times New Roman" w:cs="Times New Roman"/>
          <w:sz w:val="28"/>
          <w:szCs w:val="28"/>
        </w:rPr>
        <w:t>2012-2030</w:t>
      </w:r>
      <w:r>
        <w:rPr>
          <w:rFonts w:ascii="Times New Roman" w:eastAsiaTheme="majorEastAsia" w:hAnsi="Times New Roman" w:cs="Times New Roman"/>
          <w:sz w:val="28"/>
          <w:szCs w:val="28"/>
        </w:rPr>
        <w:t>）等发展规划相关内容，并特别注意与防城港市相关部门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十三五</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发展方向的衔接与协调。根据征求得到的部门和专家意见，进一步充实了防城港市沿海海洋环境保护的主要任务和重大项目，保障了相关规划对于海岸带和海洋资源的合理开发需求。</w:t>
      </w:r>
    </w:p>
    <w:p w:rsidR="007C6033" w:rsidRDefault="00F20D7B">
      <w:pPr>
        <w:pStyle w:val="1"/>
        <w:tabs>
          <w:tab w:val="clear" w:pos="750"/>
        </w:tabs>
        <w:spacing w:before="240" w:after="240" w:line="360" w:lineRule="auto"/>
        <w:jc w:val="left"/>
        <w:rPr>
          <w:rFonts w:ascii="Times New Roman" w:eastAsiaTheme="majorEastAsia" w:hAnsi="Times New Roman"/>
          <w:b w:val="0"/>
          <w:sz w:val="32"/>
          <w:szCs w:val="32"/>
        </w:rPr>
      </w:pPr>
      <w:bookmarkStart w:id="45" w:name="_Toc501543238"/>
      <w:r>
        <w:rPr>
          <w:rFonts w:ascii="Times New Roman" w:eastAsiaTheme="majorEastAsia" w:hAnsi="Times New Roman"/>
          <w:b w:val="0"/>
          <w:sz w:val="32"/>
          <w:szCs w:val="32"/>
        </w:rPr>
        <w:lastRenderedPageBreak/>
        <w:t>七、《规划》修改说明</w:t>
      </w:r>
      <w:bookmarkEnd w:id="45"/>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46" w:name="_Toc501543239"/>
      <w:r>
        <w:rPr>
          <w:rFonts w:ascii="Times New Roman" w:eastAsiaTheme="majorEastAsia" w:hAnsi="Times New Roman"/>
          <w:sz w:val="30"/>
          <w:szCs w:val="30"/>
        </w:rPr>
        <w:t>（一）第一轮部门反馈意见及采纳情况说明</w:t>
      </w:r>
      <w:bookmarkEnd w:id="46"/>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防城港市海洋局向</w:t>
      </w:r>
      <w:r>
        <w:rPr>
          <w:rFonts w:ascii="Times New Roman" w:eastAsiaTheme="majorEastAsia" w:hAnsi="Times New Roman" w:cs="Times New Roman"/>
          <w:sz w:val="28"/>
          <w:szCs w:val="28"/>
        </w:rPr>
        <w:t>21</w:t>
      </w:r>
      <w:r>
        <w:rPr>
          <w:rFonts w:ascii="Times New Roman" w:eastAsiaTheme="majorEastAsia" w:hAnsi="Times New Roman" w:cs="Times New Roman"/>
          <w:sz w:val="28"/>
          <w:szCs w:val="28"/>
        </w:rPr>
        <w:t>个相关涉</w:t>
      </w:r>
      <w:proofErr w:type="gramStart"/>
      <w:r>
        <w:rPr>
          <w:rFonts w:ascii="Times New Roman" w:eastAsiaTheme="majorEastAsia" w:hAnsi="Times New Roman" w:cs="Times New Roman"/>
          <w:sz w:val="28"/>
          <w:szCs w:val="28"/>
        </w:rPr>
        <w:t>海部门</w:t>
      </w:r>
      <w:proofErr w:type="gramEnd"/>
      <w:r>
        <w:rPr>
          <w:rFonts w:ascii="Times New Roman" w:eastAsiaTheme="majorEastAsia" w:hAnsi="Times New Roman" w:cs="Times New Roman"/>
          <w:sz w:val="28"/>
          <w:szCs w:val="28"/>
        </w:rPr>
        <w:t>征求意见，共收到东兴市人民政府、港口区人民政府、市住建委、大</w:t>
      </w:r>
      <w:proofErr w:type="gramStart"/>
      <w:r>
        <w:rPr>
          <w:rFonts w:ascii="Times New Roman" w:eastAsiaTheme="majorEastAsia" w:hAnsi="Times New Roman" w:cs="Times New Roman"/>
          <w:sz w:val="28"/>
          <w:szCs w:val="28"/>
        </w:rPr>
        <w:t>西南工</w:t>
      </w:r>
      <w:proofErr w:type="gramEnd"/>
      <w:r>
        <w:rPr>
          <w:rFonts w:ascii="Times New Roman" w:eastAsiaTheme="majorEastAsia" w:hAnsi="Times New Roman" w:cs="Times New Roman"/>
          <w:sz w:val="28"/>
          <w:szCs w:val="28"/>
        </w:rPr>
        <w:t>管委、市港口办、市环保局、市水产局、海事局、市水利局</w:t>
      </w:r>
      <w:r>
        <w:rPr>
          <w:rFonts w:ascii="Times New Roman" w:eastAsiaTheme="majorEastAsia" w:hAnsi="Times New Roman" w:cs="Times New Roman"/>
          <w:sz w:val="28"/>
          <w:szCs w:val="28"/>
        </w:rPr>
        <w:t>9</w:t>
      </w:r>
      <w:r>
        <w:rPr>
          <w:rFonts w:ascii="Times New Roman" w:eastAsiaTheme="majorEastAsia" w:hAnsi="Times New Roman" w:cs="Times New Roman"/>
          <w:sz w:val="28"/>
          <w:szCs w:val="28"/>
        </w:rPr>
        <w:t>个部门反馈意见共</w:t>
      </w:r>
      <w:r>
        <w:rPr>
          <w:rFonts w:ascii="Times New Roman" w:eastAsiaTheme="majorEastAsia" w:hAnsi="Times New Roman" w:cs="Times New Roman"/>
          <w:sz w:val="28"/>
          <w:szCs w:val="28"/>
        </w:rPr>
        <w:t>23</w:t>
      </w:r>
      <w:r>
        <w:rPr>
          <w:rFonts w:ascii="Times New Roman" w:eastAsiaTheme="majorEastAsia" w:hAnsi="Times New Roman" w:cs="Times New Roman"/>
          <w:sz w:val="28"/>
          <w:szCs w:val="28"/>
        </w:rPr>
        <w:t>条（防城区人民政府、</w:t>
      </w:r>
      <w:proofErr w:type="gramStart"/>
      <w:r>
        <w:rPr>
          <w:rFonts w:ascii="Times New Roman" w:eastAsiaTheme="majorEastAsia" w:hAnsi="Times New Roman" w:cs="Times New Roman"/>
          <w:sz w:val="28"/>
          <w:szCs w:val="28"/>
        </w:rPr>
        <w:t>市发改委</w:t>
      </w:r>
      <w:proofErr w:type="gramEnd"/>
      <w:r>
        <w:rPr>
          <w:rFonts w:ascii="Times New Roman" w:eastAsiaTheme="majorEastAsia" w:hAnsi="Times New Roman" w:cs="Times New Roman"/>
          <w:sz w:val="28"/>
          <w:szCs w:val="28"/>
        </w:rPr>
        <w:t>、市工信委、市国土局、市交通局、市林业局、市市政局、东兴试验区管委、企沙工管委、江山旅管委、市旅发委、市北部湾办等</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个部门无修改意见），其中采纳</w:t>
      </w:r>
      <w:r>
        <w:rPr>
          <w:rFonts w:ascii="Times New Roman" w:eastAsiaTheme="majorEastAsia" w:hAnsi="Times New Roman" w:cs="Times New Roman"/>
          <w:sz w:val="28"/>
          <w:szCs w:val="28"/>
        </w:rPr>
        <w:t>2</w:t>
      </w:r>
      <w:r w:rsidR="00317147">
        <w:rPr>
          <w:rFonts w:ascii="Times New Roman" w:eastAsiaTheme="majorEastAsia" w:hAnsi="Times New Roman" w:cs="Times New Roman" w:hint="eastAsia"/>
          <w:sz w:val="28"/>
          <w:szCs w:val="28"/>
        </w:rPr>
        <w:t>0</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r w:rsidR="00317147">
        <w:rPr>
          <w:rFonts w:ascii="Times New Roman" w:eastAsiaTheme="majorEastAsia" w:hAnsi="Times New Roman" w:cs="Times New Roman" w:hint="eastAsia"/>
          <w:sz w:val="28"/>
          <w:szCs w:val="28"/>
        </w:rPr>
        <w:t>3</w:t>
      </w:r>
      <w:r>
        <w:rPr>
          <w:rFonts w:ascii="Times New Roman" w:eastAsiaTheme="majorEastAsia" w:hAnsi="Times New Roman" w:cs="Times New Roman"/>
          <w:sz w:val="28"/>
          <w:szCs w:val="28"/>
        </w:rPr>
        <w:t>条。项目组根据反馈意见对规划相关内容进行了修改完善，具体修改情况见附表</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。现对不予采纳的情况逐项说明如下：</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、市住建委（</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Pr>
          <w:rFonts w:ascii="Times New Roman" w:eastAsiaTheme="majorEastAsia" w:hAnsi="Times New Roman" w:cs="Times New Roman"/>
          <w:sz w:val="28"/>
          <w:szCs w:val="28"/>
        </w:rPr>
        <w:t>《规划》中提及的东湾红树林特别保护区，在城市总</w:t>
      </w:r>
      <w:proofErr w:type="gramStart"/>
      <w:r>
        <w:rPr>
          <w:rFonts w:ascii="Times New Roman" w:eastAsiaTheme="majorEastAsia" w:hAnsi="Times New Roman" w:cs="Times New Roman"/>
          <w:sz w:val="28"/>
          <w:szCs w:val="28"/>
        </w:rPr>
        <w:t>规</w:t>
      </w:r>
      <w:proofErr w:type="gramEnd"/>
      <w:r>
        <w:rPr>
          <w:rFonts w:ascii="Times New Roman" w:eastAsiaTheme="majorEastAsia" w:hAnsi="Times New Roman" w:cs="Times New Roman"/>
          <w:sz w:val="28"/>
          <w:szCs w:val="28"/>
        </w:rPr>
        <w:t>中定位为东湾滨海红树林公园，建议核实修改。</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不予采纳理由：</w:t>
      </w:r>
      <w:r>
        <w:rPr>
          <w:rFonts w:ascii="Times New Roman" w:eastAsiaTheme="majorEastAsia" w:hAnsi="Times New Roman" w:cs="Times New Roman"/>
          <w:sz w:val="28"/>
          <w:szCs w:val="28"/>
        </w:rPr>
        <w:t>根据自治区及防城港市海洋环境功能区划，该区域划定为海洋特别保护区，且特保区可建海洋公园，与城市总体规划的定位不相矛盾。</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、市环保局（</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Pr>
          <w:rFonts w:ascii="Times New Roman" w:eastAsiaTheme="majorEastAsia" w:hAnsi="Times New Roman" w:cs="Times New Roman"/>
          <w:sz w:val="28"/>
          <w:szCs w:val="28"/>
        </w:rPr>
        <w:t>表</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工业废水重复利用率达</w:t>
      </w:r>
      <w:r>
        <w:rPr>
          <w:rFonts w:ascii="Times New Roman" w:eastAsiaTheme="majorEastAsia" w:hAnsi="Times New Roman" w:cs="Times New Roman"/>
          <w:sz w:val="28"/>
          <w:szCs w:val="28"/>
        </w:rPr>
        <w:t>85%”</w:t>
      </w:r>
      <w:r>
        <w:rPr>
          <w:rFonts w:ascii="Times New Roman" w:eastAsiaTheme="majorEastAsia" w:hAnsi="Times New Roman" w:cs="Times New Roman"/>
          <w:sz w:val="28"/>
          <w:szCs w:val="28"/>
        </w:rPr>
        <w:t>，目标过高，请核实。</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不予采纳理由：</w:t>
      </w:r>
      <w:r>
        <w:rPr>
          <w:rFonts w:ascii="Times New Roman" w:eastAsiaTheme="majorEastAsia" w:hAnsi="Times New Roman" w:cs="Times New Roman"/>
          <w:sz w:val="28"/>
          <w:szCs w:val="28"/>
        </w:rPr>
        <w:t>已核实。表</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为上期规划目标完成情况，数据来</w:t>
      </w:r>
      <w:r>
        <w:rPr>
          <w:rFonts w:ascii="Times New Roman" w:eastAsiaTheme="majorEastAsia" w:hAnsi="Times New Roman" w:cs="Times New Roman"/>
          <w:sz w:val="28"/>
          <w:szCs w:val="28"/>
        </w:rPr>
        <w:lastRenderedPageBreak/>
        <w:t>源于《防城港市海洋环境保护规划</w:t>
      </w:r>
      <w:r>
        <w:rPr>
          <w:rFonts w:ascii="Times New Roman" w:eastAsiaTheme="majorEastAsia" w:hAnsi="Times New Roman" w:cs="Times New Roman"/>
          <w:sz w:val="28"/>
          <w:szCs w:val="28"/>
        </w:rPr>
        <w:t>2010-2020</w:t>
      </w:r>
      <w:r>
        <w:rPr>
          <w:rFonts w:ascii="Times New Roman" w:eastAsiaTheme="majorEastAsia" w:hAnsi="Times New Roman" w:cs="Times New Roman"/>
          <w:sz w:val="28"/>
          <w:szCs w:val="28"/>
        </w:rPr>
        <w:t>》近期规划目标。</w:t>
      </w:r>
    </w:p>
    <w:p w:rsidR="00317147" w:rsidRDefault="00317147" w:rsidP="00317147">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3</w:t>
      </w:r>
      <w:r>
        <w:rPr>
          <w:rFonts w:ascii="Times New Roman" w:eastAsiaTheme="majorEastAsia" w:hAnsi="Times New Roman" w:cs="Times New Roman" w:hint="eastAsia"/>
          <w:sz w:val="28"/>
          <w:szCs w:val="28"/>
        </w:rPr>
        <w:t>、市港口办（</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r>
        <w:rPr>
          <w:rFonts w:ascii="Times New Roman" w:eastAsiaTheme="majorEastAsia" w:hAnsi="Times New Roman" w:cs="Times New Roman" w:hint="eastAsia"/>
          <w:sz w:val="28"/>
          <w:szCs w:val="28"/>
        </w:rPr>
        <w:t>）</w:t>
      </w:r>
    </w:p>
    <w:p w:rsidR="00317147" w:rsidRDefault="00317147" w:rsidP="00317147">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sidRPr="00317147">
        <w:rPr>
          <w:rFonts w:ascii="Times New Roman" w:eastAsiaTheme="majorEastAsia" w:hAnsi="Times New Roman" w:cs="Times New Roman" w:hint="eastAsia"/>
          <w:sz w:val="28"/>
          <w:szCs w:val="28"/>
        </w:rPr>
        <w:t>附</w:t>
      </w:r>
      <w:r>
        <w:rPr>
          <w:rFonts w:ascii="Times New Roman" w:eastAsiaTheme="majorEastAsia" w:hAnsi="Times New Roman" w:cs="Times New Roman"/>
          <w:sz w:val="28"/>
          <w:szCs w:val="28"/>
        </w:rPr>
        <w:t>表</w:t>
      </w:r>
      <w:r>
        <w:rPr>
          <w:rFonts w:ascii="Times New Roman" w:eastAsiaTheme="majorEastAsia" w:hAnsi="Times New Roman" w:cs="Times New Roman" w:hint="eastAsia"/>
          <w:sz w:val="28"/>
          <w:szCs w:val="28"/>
        </w:rPr>
        <w:t>1</w:t>
      </w:r>
      <w:r>
        <w:rPr>
          <w:rFonts w:ascii="Times New Roman" w:eastAsiaTheme="majorEastAsia" w:hAnsi="Times New Roman" w:cs="Times New Roman"/>
          <w:sz w:val="28"/>
          <w:szCs w:val="28"/>
        </w:rPr>
        <w:t>中</w:t>
      </w:r>
      <w:r>
        <w:rPr>
          <w:rFonts w:ascii="Times New Roman" w:eastAsiaTheme="majorEastAsia" w:hAnsi="Times New Roman" w:cs="Times New Roman" w:hint="eastAsia"/>
          <w:sz w:val="28"/>
          <w:szCs w:val="28"/>
        </w:rPr>
        <w:t>对</w:t>
      </w:r>
      <w:r>
        <w:rPr>
          <w:rFonts w:ascii="Times New Roman" w:eastAsiaTheme="majorEastAsia" w:hAnsi="Times New Roman" w:cs="Times New Roman"/>
          <w:sz w:val="28"/>
          <w:szCs w:val="28"/>
        </w:rPr>
        <w:t>竹山港点、京岛港点、潭吉港点的环境保护</w:t>
      </w:r>
      <w:r>
        <w:rPr>
          <w:rFonts w:ascii="Times New Roman" w:eastAsiaTheme="majorEastAsia" w:hAnsi="Times New Roman" w:cs="Times New Roman" w:hint="eastAsia"/>
          <w:sz w:val="28"/>
          <w:szCs w:val="28"/>
        </w:rPr>
        <w:t>要求为</w:t>
      </w:r>
      <w:r>
        <w:rPr>
          <w:rFonts w:ascii="Times New Roman" w:eastAsiaTheme="majorEastAsia" w:hAnsi="Times New Roman" w:cs="Times New Roman"/>
          <w:sz w:val="28"/>
          <w:szCs w:val="28"/>
        </w:rPr>
        <w:t>海水水质执行不低于三类标准。但根据《防城港港口总体规划（</w:t>
      </w:r>
      <w:r>
        <w:rPr>
          <w:rFonts w:ascii="Times New Roman" w:eastAsiaTheme="majorEastAsia" w:hAnsi="Times New Roman" w:cs="Times New Roman"/>
          <w:sz w:val="28"/>
          <w:szCs w:val="28"/>
        </w:rPr>
        <w:t>2012-2030</w:t>
      </w:r>
      <w:r>
        <w:rPr>
          <w:rFonts w:ascii="Times New Roman" w:eastAsiaTheme="majorEastAsia" w:hAnsi="Times New Roman" w:cs="Times New Roman"/>
          <w:sz w:val="28"/>
          <w:szCs w:val="28"/>
        </w:rPr>
        <w:t>）》（报批稿），</w:t>
      </w:r>
      <w:r>
        <w:rPr>
          <w:rFonts w:ascii="Times New Roman" w:eastAsiaTheme="majorEastAsia" w:hAnsi="Times New Roman" w:cs="Times New Roman" w:hint="eastAsia"/>
          <w:sz w:val="28"/>
          <w:szCs w:val="28"/>
        </w:rPr>
        <w:t>这三个港点</w:t>
      </w:r>
      <w:r>
        <w:rPr>
          <w:rFonts w:ascii="Times New Roman" w:eastAsiaTheme="majorEastAsia" w:hAnsi="Times New Roman" w:cs="Times New Roman"/>
          <w:sz w:val="28"/>
          <w:szCs w:val="28"/>
        </w:rPr>
        <w:t>规划建设货运码头，建议将码头周边区域的海水水质执行标准修改</w:t>
      </w:r>
      <w:r>
        <w:rPr>
          <w:rFonts w:ascii="Times New Roman" w:eastAsiaTheme="majorEastAsia" w:hAnsi="Times New Roman" w:cs="Times New Roman" w:hint="eastAsia"/>
          <w:sz w:val="28"/>
          <w:szCs w:val="28"/>
        </w:rPr>
        <w:t>为</w:t>
      </w:r>
      <w:r>
        <w:rPr>
          <w:rFonts w:ascii="Times New Roman" w:eastAsiaTheme="majorEastAsia" w:hAnsi="Times New Roman" w:cs="Times New Roman"/>
          <w:sz w:val="28"/>
          <w:szCs w:val="28"/>
        </w:rPr>
        <w:t>不低于四类标准。</w:t>
      </w:r>
    </w:p>
    <w:p w:rsidR="00317147" w:rsidRPr="00317147" w:rsidRDefault="00317147" w:rsidP="00317147">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不予采纳理由：</w:t>
      </w:r>
      <w:r>
        <w:rPr>
          <w:rFonts w:ascii="Times New Roman" w:eastAsiaTheme="majorEastAsia" w:hAnsi="Times New Roman" w:cs="Times New Roman"/>
          <w:sz w:val="28"/>
          <w:szCs w:val="28"/>
        </w:rPr>
        <w:t>根据自治区及防城港市海洋功能区划，竹山港点、京岛港点、潭吉港点因靠近北仑河口红树林保护区，因此对其环境保护要求为：海水水质执行不低于三类标准</w:t>
      </w:r>
      <w:r>
        <w:rPr>
          <w:rFonts w:ascii="Times New Roman" w:eastAsiaTheme="majorEastAsia" w:hAnsi="Times New Roman" w:cs="Times New Roman" w:hint="eastAsia"/>
          <w:sz w:val="28"/>
          <w:szCs w:val="28"/>
        </w:rPr>
        <w:t>。</w:t>
      </w:r>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47" w:name="_Toc501543240"/>
      <w:r>
        <w:rPr>
          <w:rFonts w:ascii="Times New Roman" w:eastAsiaTheme="majorEastAsia" w:hAnsi="Times New Roman"/>
          <w:sz w:val="30"/>
          <w:szCs w:val="30"/>
        </w:rPr>
        <w:t>（二）专家评审意见及采纳情况说明</w:t>
      </w:r>
      <w:bookmarkEnd w:id="47"/>
    </w:p>
    <w:p w:rsidR="007C6033" w:rsidRDefault="00F20D7B">
      <w:pPr>
        <w:ind w:firstLineChars="200" w:firstLine="560"/>
        <w:rPr>
          <w:rFonts w:ascii="Times New Roman" w:eastAsiaTheme="majorEastAsia" w:hAnsi="Times New Roman" w:cs="Times New Roman"/>
          <w:sz w:val="28"/>
          <w:szCs w:val="28"/>
        </w:rPr>
      </w:pPr>
      <w:bookmarkStart w:id="48" w:name="_Toc464031805"/>
      <w:r>
        <w:rPr>
          <w:rFonts w:ascii="Times New Roman" w:eastAsiaTheme="majorEastAsia" w:hAnsi="Times New Roman" w:cs="Times New Roman"/>
          <w:sz w:val="28"/>
          <w:szCs w:val="28"/>
        </w:rPr>
        <w:t>项目组根据专家评审会专家意见，进一步修订完善规划内容，具体修改说明见附表</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w:t>
      </w:r>
      <w:bookmarkEnd w:id="48"/>
    </w:p>
    <w:p w:rsidR="007C6033" w:rsidRDefault="00F20D7B">
      <w:pPr>
        <w:pStyle w:val="2"/>
        <w:spacing w:before="120" w:after="120" w:line="360" w:lineRule="auto"/>
        <w:ind w:firstLineChars="198" w:firstLine="596"/>
        <w:rPr>
          <w:rFonts w:ascii="Times New Roman" w:eastAsiaTheme="majorEastAsia" w:hAnsi="Times New Roman"/>
          <w:sz w:val="30"/>
          <w:szCs w:val="30"/>
        </w:rPr>
      </w:pPr>
      <w:bookmarkStart w:id="49" w:name="_Toc501543241"/>
      <w:r>
        <w:rPr>
          <w:rFonts w:ascii="Times New Roman" w:eastAsiaTheme="majorEastAsia" w:hAnsi="Times New Roman"/>
          <w:sz w:val="30"/>
          <w:szCs w:val="30"/>
        </w:rPr>
        <w:t>（三）第二轮部门反馈意见及采纳情况说明</w:t>
      </w:r>
      <w:bookmarkEnd w:id="49"/>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第二轮部门意见征求收到东兴市人民政府、市环保局、市林业局、市水产局、市市政局、防城港经开区管委</w:t>
      </w:r>
      <w:r w:rsidR="001603DD">
        <w:rPr>
          <w:rFonts w:ascii="Times New Roman" w:eastAsiaTheme="majorEastAsia" w:hAnsi="Times New Roman" w:cs="Times New Roman" w:hint="eastAsia"/>
          <w:sz w:val="28"/>
          <w:szCs w:val="28"/>
        </w:rPr>
        <w:t>、北部湾港口管理局防城港分局</w:t>
      </w:r>
      <w:r>
        <w:rPr>
          <w:rFonts w:ascii="Times New Roman" w:eastAsiaTheme="majorEastAsia" w:hAnsi="Times New Roman" w:cs="Times New Roman" w:hint="eastAsia"/>
          <w:sz w:val="28"/>
          <w:szCs w:val="28"/>
        </w:rPr>
        <w:t>等</w:t>
      </w:r>
      <w:r>
        <w:rPr>
          <w:rFonts w:ascii="Times New Roman" w:eastAsiaTheme="majorEastAsia" w:hAnsi="Times New Roman" w:cs="Times New Roman" w:hint="eastAsia"/>
          <w:sz w:val="28"/>
          <w:szCs w:val="28"/>
        </w:rPr>
        <w:t>13</w:t>
      </w:r>
      <w:r>
        <w:rPr>
          <w:rFonts w:ascii="Times New Roman" w:eastAsiaTheme="majorEastAsia" w:hAnsi="Times New Roman" w:cs="Times New Roman" w:hint="eastAsia"/>
          <w:sz w:val="28"/>
          <w:szCs w:val="28"/>
        </w:rPr>
        <w:t>个</w:t>
      </w:r>
      <w:r>
        <w:rPr>
          <w:rFonts w:ascii="Times New Roman" w:eastAsiaTheme="majorEastAsia" w:hAnsi="Times New Roman" w:cs="Times New Roman"/>
          <w:sz w:val="28"/>
          <w:szCs w:val="28"/>
        </w:rPr>
        <w:t>部门共</w:t>
      </w:r>
      <w:r>
        <w:rPr>
          <w:rFonts w:ascii="Times New Roman" w:eastAsiaTheme="majorEastAsia" w:hAnsi="Times New Roman" w:cs="Times New Roman"/>
          <w:sz w:val="28"/>
          <w:szCs w:val="28"/>
        </w:rPr>
        <w:t>1</w:t>
      </w:r>
      <w:r w:rsidR="001603DD">
        <w:rPr>
          <w:rFonts w:ascii="Times New Roman" w:eastAsiaTheme="majorEastAsia" w:hAnsi="Times New Roman" w:cs="Times New Roman" w:hint="eastAsia"/>
          <w:sz w:val="28"/>
          <w:szCs w:val="28"/>
        </w:rPr>
        <w:t>7</w:t>
      </w:r>
      <w:r>
        <w:rPr>
          <w:rFonts w:ascii="Times New Roman" w:eastAsiaTheme="majorEastAsia" w:hAnsi="Times New Roman" w:cs="Times New Roman"/>
          <w:sz w:val="28"/>
          <w:szCs w:val="28"/>
        </w:rPr>
        <w:t>条反馈意见。其中采纳</w:t>
      </w:r>
      <w:r w:rsidR="001603DD">
        <w:rPr>
          <w:rFonts w:ascii="Times New Roman" w:eastAsiaTheme="majorEastAsia" w:hAnsi="Times New Roman" w:cs="Times New Roman" w:hint="eastAsia"/>
          <w:sz w:val="28"/>
          <w:szCs w:val="28"/>
        </w:rPr>
        <w:t>13</w:t>
      </w:r>
      <w:r>
        <w:rPr>
          <w:rFonts w:ascii="Times New Roman" w:eastAsiaTheme="majorEastAsia" w:hAnsi="Times New Roman" w:cs="Times New Roman"/>
          <w:sz w:val="28"/>
          <w:szCs w:val="28"/>
        </w:rPr>
        <w:t>条，不予采纳</w:t>
      </w:r>
      <w:r w:rsidR="001603DD">
        <w:rPr>
          <w:rFonts w:ascii="Times New Roman" w:eastAsiaTheme="majorEastAsia" w:hAnsi="Times New Roman" w:cs="Times New Roman" w:hint="eastAsia"/>
          <w:sz w:val="28"/>
          <w:szCs w:val="28"/>
        </w:rPr>
        <w:t>4</w:t>
      </w:r>
      <w:r>
        <w:rPr>
          <w:rFonts w:ascii="Times New Roman" w:eastAsiaTheme="majorEastAsia" w:hAnsi="Times New Roman" w:cs="Times New Roman"/>
          <w:sz w:val="28"/>
          <w:szCs w:val="28"/>
        </w:rPr>
        <w:t>条。项目组根据反馈意见对规划相关内容进行了修改完善，具体修改情况见附表</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。现对不予采纳的情况逐项说明如下：</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、东兴市人民政府（</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Pr>
          <w:rFonts w:ascii="Times New Roman" w:eastAsiaTheme="majorEastAsia" w:hAnsi="Times New Roman" w:cs="Times New Roman"/>
          <w:sz w:val="28"/>
          <w:szCs w:val="28"/>
        </w:rPr>
        <w:t>为确保海堤加固的在建或规划项目的实施推进，建议</w:t>
      </w:r>
      <w:r>
        <w:rPr>
          <w:rFonts w:ascii="Times New Roman" w:eastAsiaTheme="majorEastAsia" w:hAnsi="Times New Roman" w:cs="Times New Roman"/>
          <w:sz w:val="28"/>
          <w:szCs w:val="28"/>
        </w:rPr>
        <w:lastRenderedPageBreak/>
        <w:t>《规划》调整绿色屏障线在现有海堤管理范围外。</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不予采纳理由：</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十八大</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以来，国家大力推行建立并实施生态红线制度。</w:t>
      </w:r>
      <w:r>
        <w:rPr>
          <w:rFonts w:ascii="Times New Roman" w:eastAsiaTheme="majorEastAsia" w:hAnsi="Times New Roman" w:cs="Times New Roman"/>
          <w:sz w:val="28"/>
          <w:szCs w:val="28"/>
        </w:rPr>
        <w:t>2016</w:t>
      </w:r>
      <w:r>
        <w:rPr>
          <w:rFonts w:ascii="Times New Roman" w:eastAsiaTheme="majorEastAsia" w:hAnsi="Times New Roman" w:cs="Times New Roman"/>
          <w:sz w:val="28"/>
          <w:szCs w:val="28"/>
        </w:rPr>
        <w:t>年，国家海洋局印发</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关于全面建立实施海洋生态红线制度的意见</w:t>
      </w:r>
      <w:r>
        <w:rPr>
          <w:rFonts w:ascii="Times New Roman" w:eastAsiaTheme="majorEastAsia" w:hAnsi="Times New Roman" w:cs="Times New Roman"/>
          <w:sz w:val="28"/>
          <w:szCs w:val="28"/>
        </w:rPr>
        <w:t xml:space="preserve">” </w:t>
      </w:r>
      <w:r>
        <w:rPr>
          <w:rFonts w:ascii="Times New Roman" w:eastAsiaTheme="majorEastAsia" w:hAnsi="Times New Roman" w:cs="Times New Roman"/>
          <w:sz w:val="28"/>
          <w:szCs w:val="28"/>
        </w:rPr>
        <w:t>，并配套印发《海洋生态红线划定技术指南》，明确要求将保护区、红树林、海草床、珊瑚礁等重要保护对象纳入生态红线区范围。《规划》基于指南要求，结合实际需求划定了绿色屏障，目的是为了识别并保护重点生态保护目标，维护海洋生态功能。</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原有的海堤建设方式对红树林等典型生境影响较大。对位于海洋生态红线区自然岸线的规划海堤建设项目，建议尽量考虑堤坝设计在平均高潮线之上的荒滩区，按照国家要求建设自然化、生态化、</w:t>
      </w:r>
      <w:proofErr w:type="gramStart"/>
      <w:r>
        <w:rPr>
          <w:rFonts w:ascii="Times New Roman" w:eastAsiaTheme="majorEastAsia" w:hAnsi="Times New Roman" w:cs="Times New Roman"/>
          <w:sz w:val="28"/>
          <w:szCs w:val="28"/>
        </w:rPr>
        <w:t>绿植化</w:t>
      </w:r>
      <w:proofErr w:type="gramEnd"/>
      <w:r>
        <w:rPr>
          <w:rFonts w:ascii="Times New Roman" w:eastAsiaTheme="majorEastAsia" w:hAnsi="Times New Roman" w:cs="Times New Roman"/>
          <w:sz w:val="28"/>
          <w:szCs w:val="28"/>
        </w:rPr>
        <w:t>的新岸线。</w:t>
      </w:r>
      <w:proofErr w:type="gramStart"/>
      <w:r>
        <w:rPr>
          <w:rFonts w:ascii="Times New Roman" w:eastAsiaTheme="majorEastAsia" w:hAnsi="Times New Roman" w:cs="Times New Roman"/>
          <w:sz w:val="28"/>
          <w:szCs w:val="28"/>
        </w:rPr>
        <w:t>并预算</w:t>
      </w:r>
      <w:proofErr w:type="gramEnd"/>
      <w:r>
        <w:rPr>
          <w:rFonts w:ascii="Times New Roman" w:eastAsiaTheme="majorEastAsia" w:hAnsi="Times New Roman" w:cs="Times New Roman"/>
          <w:sz w:val="28"/>
          <w:szCs w:val="28"/>
        </w:rPr>
        <w:t>一定经费，以维护岸线生态功能。</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、市林业局（</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Pr>
          <w:rFonts w:ascii="Times New Roman" w:eastAsiaTheme="majorEastAsia" w:hAnsi="Times New Roman" w:cs="Times New Roman"/>
          <w:sz w:val="28"/>
          <w:szCs w:val="28"/>
        </w:rPr>
        <w:t>建议在文本中增加北仑河口保护区外红树林和外来物种的内容。</w:t>
      </w:r>
      <w:r>
        <w:rPr>
          <w:rFonts w:ascii="Times New Roman" w:eastAsiaTheme="majorEastAsia" w:hAnsi="Times New Roman" w:cs="Times New Roman"/>
          <w:sz w:val="28"/>
          <w:szCs w:val="28"/>
        </w:rPr>
        <w:t xml:space="preserve"> </w:t>
      </w:r>
    </w:p>
    <w:p w:rsidR="007C6033" w:rsidRDefault="00F20D7B">
      <w:pPr>
        <w:ind w:firstLineChars="200" w:firstLine="562"/>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不予采纳理由：</w:t>
      </w:r>
      <w:r>
        <w:rPr>
          <w:rFonts w:ascii="Times New Roman" w:cs="Times New Roman"/>
          <w:sz w:val="28"/>
          <w:szCs w:val="28"/>
        </w:rPr>
        <w:t>北仑河口红树林保护区作为防城港近岸的重要生态系统，海洋部门持续开展了生态系统健康状况的跟踪监测。而保护区之外的红树林及病虫害状况缺乏常年比对数据。另外，对于红树林等典型滨海湿地影响较大的外来物种为互花米草，据监测目前在防城港市未有分布。</w:t>
      </w:r>
    </w:p>
    <w:p w:rsidR="007C6033" w:rsidRDefault="00F20D7B">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、防城港经开区管委（</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条不予采纳）</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Pr>
          <w:rFonts w:ascii="Times New Roman" w:eastAsiaTheme="majorEastAsia" w:hAnsi="Times New Roman" w:cs="Times New Roman"/>
          <w:sz w:val="28"/>
          <w:szCs w:val="28"/>
        </w:rPr>
        <w:t>建议明确经开区范围内安装在线监测的实施主体单位</w:t>
      </w:r>
      <w:r>
        <w:rPr>
          <w:rFonts w:ascii="Times New Roman" w:eastAsiaTheme="majorEastAsia" w:hAnsi="Times New Roman" w:cs="Times New Roman"/>
          <w:sz w:val="28"/>
          <w:szCs w:val="28"/>
        </w:rPr>
        <w:lastRenderedPageBreak/>
        <w:t>及经费来源。</w:t>
      </w:r>
      <w:r>
        <w:rPr>
          <w:rFonts w:ascii="Times New Roman" w:eastAsiaTheme="majorEastAsia" w:hAnsi="Times New Roman" w:cs="Times New Roman"/>
          <w:sz w:val="28"/>
          <w:szCs w:val="28"/>
        </w:rPr>
        <w:t xml:space="preserve"> </w:t>
      </w:r>
    </w:p>
    <w:p w:rsidR="007C6033" w:rsidRDefault="00F20D7B">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不予采纳理由：</w:t>
      </w:r>
      <w:r>
        <w:rPr>
          <w:rFonts w:ascii="Times New Roman" w:eastAsiaTheme="majorEastAsia" w:hAnsi="Times New Roman" w:cs="Times New Roman"/>
          <w:sz w:val="28"/>
          <w:szCs w:val="28"/>
        </w:rPr>
        <w:t>全区在线监测网络的布设纳入广西海洋生态监测网络建设，具体实施方案正在编制中，暂未有明确实施计划。</w:t>
      </w:r>
    </w:p>
    <w:p w:rsidR="007C6033" w:rsidRDefault="001603DD" w:rsidP="001603DD">
      <w:pPr>
        <w:ind w:firstLineChars="200" w:firstLine="560"/>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4</w:t>
      </w:r>
      <w:r>
        <w:rPr>
          <w:rFonts w:ascii="Times New Roman" w:eastAsiaTheme="majorEastAsia" w:hAnsi="Times New Roman" w:cs="Times New Roman" w:hint="eastAsia"/>
          <w:sz w:val="28"/>
          <w:szCs w:val="28"/>
        </w:rPr>
        <w:t>、北部湾港口管理局防城港分局（</w:t>
      </w:r>
      <w:r>
        <w:rPr>
          <w:rFonts w:ascii="Times New Roman" w:eastAsiaTheme="majorEastAsia" w:hAnsi="Times New Roman" w:cs="Times New Roman" w:hint="eastAsia"/>
          <w:sz w:val="28"/>
          <w:szCs w:val="28"/>
        </w:rPr>
        <w:t>1</w:t>
      </w:r>
      <w:r>
        <w:rPr>
          <w:rFonts w:ascii="Times New Roman" w:eastAsiaTheme="majorEastAsia" w:hAnsi="Times New Roman" w:cs="Times New Roman" w:hint="eastAsia"/>
          <w:sz w:val="28"/>
          <w:szCs w:val="28"/>
        </w:rPr>
        <w:t>条不予采纳）</w:t>
      </w:r>
    </w:p>
    <w:p w:rsidR="001603DD" w:rsidRPr="001603DD" w:rsidRDefault="001603DD" w:rsidP="001603DD">
      <w:pPr>
        <w:ind w:firstLineChars="200" w:firstLine="562"/>
        <w:rPr>
          <w:rFonts w:ascii="Times New Roman" w:eastAsiaTheme="majorEastAsia" w:hAnsi="Times New Roman" w:cs="Times New Roman"/>
          <w:sz w:val="28"/>
          <w:szCs w:val="28"/>
        </w:rPr>
      </w:pPr>
      <w:r>
        <w:rPr>
          <w:rFonts w:ascii="Times New Roman" w:eastAsiaTheme="majorEastAsia" w:hAnsi="Times New Roman" w:cs="Times New Roman"/>
          <w:b/>
          <w:sz w:val="28"/>
          <w:szCs w:val="28"/>
        </w:rPr>
        <w:t>反馈意见：</w:t>
      </w:r>
      <w:r w:rsidRPr="001603DD">
        <w:rPr>
          <w:rFonts w:ascii="Times New Roman" w:eastAsiaTheme="majorEastAsia" w:hAnsi="Times New Roman" w:cs="Times New Roman" w:hint="eastAsia"/>
          <w:sz w:val="28"/>
          <w:szCs w:val="28"/>
        </w:rPr>
        <w:t>建议将规划第</w:t>
      </w:r>
      <w:r w:rsidRPr="001603DD">
        <w:rPr>
          <w:rFonts w:ascii="Times New Roman" w:eastAsiaTheme="majorEastAsia" w:hAnsi="Times New Roman" w:cs="Times New Roman" w:hint="eastAsia"/>
          <w:sz w:val="28"/>
          <w:szCs w:val="28"/>
        </w:rPr>
        <w:t>5</w:t>
      </w:r>
      <w:r w:rsidRPr="001603DD">
        <w:rPr>
          <w:rFonts w:ascii="Times New Roman" w:eastAsiaTheme="majorEastAsia" w:hAnsi="Times New Roman" w:cs="Times New Roman" w:hint="eastAsia"/>
          <w:sz w:val="28"/>
          <w:szCs w:val="28"/>
        </w:rPr>
        <w:t>页“港口产业”部分文字更新修改为“</w:t>
      </w:r>
      <w:r w:rsidRPr="001603DD">
        <w:rPr>
          <w:rFonts w:ascii="Times New Roman" w:eastAsiaTheme="majorEastAsia" w:hAnsi="Times New Roman" w:cs="Times New Roman" w:hint="eastAsia"/>
          <w:sz w:val="28"/>
          <w:szCs w:val="28"/>
        </w:rPr>
        <w:t>2016</w:t>
      </w:r>
      <w:r w:rsidRPr="001603DD">
        <w:rPr>
          <w:rFonts w:ascii="Times New Roman" w:eastAsiaTheme="majorEastAsia" w:hAnsi="Times New Roman" w:cs="Times New Roman" w:hint="eastAsia"/>
          <w:sz w:val="28"/>
          <w:szCs w:val="28"/>
        </w:rPr>
        <w:t>年防城港港口货物吞吐量</w:t>
      </w:r>
      <w:r w:rsidRPr="001603DD">
        <w:rPr>
          <w:rFonts w:ascii="Times New Roman" w:eastAsiaTheme="majorEastAsia" w:hAnsi="Times New Roman" w:cs="Times New Roman" w:hint="eastAsia"/>
          <w:sz w:val="28"/>
          <w:szCs w:val="28"/>
        </w:rPr>
        <w:t>1.0688</w:t>
      </w:r>
      <w:r w:rsidRPr="001603DD">
        <w:rPr>
          <w:rFonts w:ascii="Times New Roman" w:eastAsiaTheme="majorEastAsia" w:hAnsi="Times New Roman" w:cs="Times New Roman" w:hint="eastAsia"/>
          <w:sz w:val="28"/>
          <w:szCs w:val="28"/>
        </w:rPr>
        <w:t>亿吨，其中集装箱</w:t>
      </w:r>
      <w:r w:rsidRPr="001603DD">
        <w:rPr>
          <w:rFonts w:ascii="Times New Roman" w:eastAsiaTheme="majorEastAsia" w:hAnsi="Times New Roman" w:cs="Times New Roman" w:hint="eastAsia"/>
          <w:sz w:val="28"/>
          <w:szCs w:val="28"/>
        </w:rPr>
        <w:t>26.64</w:t>
      </w:r>
      <w:r w:rsidRPr="001603DD">
        <w:rPr>
          <w:rFonts w:ascii="Times New Roman" w:eastAsiaTheme="majorEastAsia" w:hAnsi="Times New Roman" w:cs="Times New Roman" w:hint="eastAsia"/>
          <w:sz w:val="28"/>
          <w:szCs w:val="28"/>
        </w:rPr>
        <w:t>万标箱；作为我国沿海</w:t>
      </w:r>
      <w:r w:rsidRPr="001603DD">
        <w:rPr>
          <w:rFonts w:ascii="Times New Roman" w:eastAsiaTheme="majorEastAsia" w:hAnsi="Times New Roman" w:cs="Times New Roman" w:hint="eastAsia"/>
          <w:sz w:val="28"/>
          <w:szCs w:val="28"/>
        </w:rPr>
        <w:t>26</w:t>
      </w:r>
      <w:r w:rsidRPr="001603DD">
        <w:rPr>
          <w:rFonts w:ascii="Times New Roman" w:eastAsiaTheme="majorEastAsia" w:hAnsi="Times New Roman" w:cs="Times New Roman" w:hint="eastAsia"/>
          <w:sz w:val="28"/>
          <w:szCs w:val="28"/>
        </w:rPr>
        <w:t>个主要港口之一，和世界</w:t>
      </w:r>
      <w:r w:rsidRPr="001603DD">
        <w:rPr>
          <w:rFonts w:ascii="Times New Roman" w:eastAsiaTheme="majorEastAsia" w:hAnsi="Times New Roman" w:cs="Times New Roman" w:hint="eastAsia"/>
          <w:sz w:val="28"/>
          <w:szCs w:val="28"/>
        </w:rPr>
        <w:t>100</w:t>
      </w:r>
      <w:r w:rsidRPr="001603DD">
        <w:rPr>
          <w:rFonts w:ascii="Times New Roman" w:eastAsiaTheme="majorEastAsia" w:hAnsi="Times New Roman" w:cs="Times New Roman" w:hint="eastAsia"/>
          <w:sz w:val="28"/>
          <w:szCs w:val="28"/>
        </w:rPr>
        <w:t>多个国家和地区的</w:t>
      </w:r>
      <w:r w:rsidRPr="001603DD">
        <w:rPr>
          <w:rFonts w:ascii="Times New Roman" w:eastAsiaTheme="majorEastAsia" w:hAnsi="Times New Roman" w:cs="Times New Roman" w:hint="eastAsia"/>
          <w:sz w:val="28"/>
          <w:szCs w:val="28"/>
        </w:rPr>
        <w:t>220</w:t>
      </w:r>
      <w:r w:rsidRPr="001603DD">
        <w:rPr>
          <w:rFonts w:ascii="Times New Roman" w:eastAsiaTheme="majorEastAsia" w:hAnsi="Times New Roman" w:cs="Times New Roman" w:hint="eastAsia"/>
          <w:sz w:val="28"/>
          <w:szCs w:val="28"/>
        </w:rPr>
        <w:t>多个港口通航，海运网络覆盖全球。目前，全市已建成泊位</w:t>
      </w:r>
      <w:r w:rsidRPr="001603DD">
        <w:rPr>
          <w:rFonts w:ascii="Times New Roman" w:eastAsiaTheme="majorEastAsia" w:hAnsi="Times New Roman" w:cs="Times New Roman" w:hint="eastAsia"/>
          <w:sz w:val="28"/>
          <w:szCs w:val="28"/>
        </w:rPr>
        <w:t>125</w:t>
      </w:r>
      <w:r w:rsidRPr="001603DD">
        <w:rPr>
          <w:rFonts w:ascii="Times New Roman" w:eastAsiaTheme="majorEastAsia" w:hAnsi="Times New Roman" w:cs="Times New Roman" w:hint="eastAsia"/>
          <w:sz w:val="28"/>
          <w:szCs w:val="28"/>
        </w:rPr>
        <w:t>个额，其中生产性泊位</w:t>
      </w:r>
      <w:r w:rsidRPr="001603DD">
        <w:rPr>
          <w:rFonts w:ascii="Times New Roman" w:eastAsiaTheme="majorEastAsia" w:hAnsi="Times New Roman" w:cs="Times New Roman" w:hint="eastAsia"/>
          <w:sz w:val="28"/>
          <w:szCs w:val="28"/>
        </w:rPr>
        <w:t>120</w:t>
      </w:r>
      <w:r w:rsidRPr="001603DD">
        <w:rPr>
          <w:rFonts w:ascii="Times New Roman" w:eastAsiaTheme="majorEastAsia" w:hAnsi="Times New Roman" w:cs="Times New Roman" w:hint="eastAsia"/>
          <w:sz w:val="28"/>
          <w:szCs w:val="28"/>
        </w:rPr>
        <w:t>个，万吨级以上泊位</w:t>
      </w:r>
      <w:r w:rsidRPr="001603DD">
        <w:rPr>
          <w:rFonts w:ascii="Times New Roman" w:eastAsiaTheme="majorEastAsia" w:hAnsi="Times New Roman" w:cs="Times New Roman" w:hint="eastAsia"/>
          <w:sz w:val="28"/>
          <w:szCs w:val="28"/>
        </w:rPr>
        <w:t>37</w:t>
      </w:r>
      <w:r w:rsidRPr="001603DD">
        <w:rPr>
          <w:rFonts w:ascii="Times New Roman" w:eastAsiaTheme="majorEastAsia" w:hAnsi="Times New Roman" w:cs="Times New Roman" w:hint="eastAsia"/>
          <w:sz w:val="28"/>
          <w:szCs w:val="28"/>
        </w:rPr>
        <w:t>个。”</w:t>
      </w:r>
      <w:r w:rsidRPr="001603DD">
        <w:rPr>
          <w:rFonts w:ascii="Times New Roman" w:eastAsiaTheme="majorEastAsia" w:hAnsi="Times New Roman" w:cs="Times New Roman" w:hint="eastAsia"/>
          <w:sz w:val="28"/>
          <w:szCs w:val="28"/>
        </w:rPr>
        <w:t xml:space="preserve"> </w:t>
      </w:r>
    </w:p>
    <w:p w:rsidR="001603DD" w:rsidRPr="001603DD" w:rsidRDefault="001603DD" w:rsidP="001603DD">
      <w:pPr>
        <w:ind w:firstLineChars="200" w:firstLine="562"/>
        <w:rPr>
          <w:rFonts w:ascii="Times New Roman" w:eastAsiaTheme="majorEastAsia" w:hAnsi="Times New Roman" w:cs="Times New Roman"/>
          <w:sz w:val="28"/>
          <w:szCs w:val="28"/>
        </w:rPr>
        <w:sectPr w:rsidR="001603DD" w:rsidRPr="001603DD">
          <w:pgSz w:w="11907" w:h="16839"/>
          <w:pgMar w:top="1440" w:right="1797" w:bottom="1440" w:left="1797" w:header="851" w:footer="992" w:gutter="0"/>
          <w:cols w:space="425"/>
          <w:docGrid w:type="lines" w:linePitch="326"/>
        </w:sectPr>
      </w:pPr>
      <w:r>
        <w:rPr>
          <w:rFonts w:ascii="Times New Roman" w:eastAsiaTheme="majorEastAsia" w:hAnsi="Times New Roman" w:cs="Times New Roman"/>
          <w:b/>
          <w:sz w:val="28"/>
          <w:szCs w:val="28"/>
        </w:rPr>
        <w:t>不予采纳理由：</w:t>
      </w:r>
      <w:r w:rsidRPr="001603DD">
        <w:rPr>
          <w:rFonts w:ascii="Times New Roman" w:eastAsiaTheme="majorEastAsia" w:hAnsi="Times New Roman" w:cs="Times New Roman" w:hint="eastAsia"/>
          <w:sz w:val="28"/>
          <w:szCs w:val="28"/>
        </w:rPr>
        <w:t>本规划基准年为</w:t>
      </w:r>
      <w:r w:rsidRPr="001603DD">
        <w:rPr>
          <w:rFonts w:ascii="Times New Roman" w:eastAsiaTheme="majorEastAsia" w:hAnsi="Times New Roman" w:cs="Times New Roman" w:hint="eastAsia"/>
          <w:sz w:val="28"/>
          <w:szCs w:val="28"/>
        </w:rPr>
        <w:t>2015</w:t>
      </w:r>
      <w:r w:rsidRPr="001603DD">
        <w:rPr>
          <w:rFonts w:ascii="Times New Roman" w:eastAsiaTheme="majorEastAsia" w:hAnsi="Times New Roman" w:cs="Times New Roman" w:hint="eastAsia"/>
          <w:sz w:val="28"/>
          <w:szCs w:val="28"/>
        </w:rPr>
        <w:t>年，现状描述部分以</w:t>
      </w:r>
      <w:r w:rsidRPr="001603DD">
        <w:rPr>
          <w:rFonts w:ascii="Times New Roman" w:eastAsiaTheme="majorEastAsia" w:hAnsi="Times New Roman" w:cs="Times New Roman" w:hint="eastAsia"/>
          <w:sz w:val="28"/>
          <w:szCs w:val="28"/>
        </w:rPr>
        <w:t>2015</w:t>
      </w:r>
      <w:r w:rsidRPr="001603DD">
        <w:rPr>
          <w:rFonts w:ascii="Times New Roman" w:eastAsiaTheme="majorEastAsia" w:hAnsi="Times New Roman" w:cs="Times New Roman" w:hint="eastAsia"/>
          <w:sz w:val="28"/>
          <w:szCs w:val="28"/>
        </w:rPr>
        <w:t>年数据为准</w:t>
      </w:r>
      <w:r>
        <w:rPr>
          <w:rFonts w:ascii="Times New Roman" w:eastAsiaTheme="majorEastAsia" w:hAnsi="Times New Roman" w:cs="Times New Roman" w:hint="eastAsia"/>
          <w:sz w:val="28"/>
          <w:szCs w:val="28"/>
        </w:rPr>
        <w:t>。</w:t>
      </w:r>
    </w:p>
    <w:p w:rsidR="007C6033" w:rsidRDefault="00F20D7B">
      <w:pPr>
        <w:pStyle w:val="2"/>
        <w:keepLines/>
        <w:tabs>
          <w:tab w:val="clear" w:pos="750"/>
        </w:tabs>
        <w:spacing w:before="120" w:after="120" w:line="360" w:lineRule="auto"/>
        <w:jc w:val="center"/>
        <w:rPr>
          <w:rFonts w:ascii="Times New Roman" w:eastAsiaTheme="majorEastAsia" w:hAnsi="Times New Roman"/>
          <w:bCs/>
          <w:sz w:val="30"/>
          <w:szCs w:val="30"/>
        </w:rPr>
      </w:pPr>
      <w:bookmarkStart w:id="50" w:name="_Toc501543242"/>
      <w:r>
        <w:rPr>
          <w:rFonts w:ascii="Times New Roman" w:eastAsiaTheme="majorEastAsia" w:hAnsi="Times New Roman"/>
          <w:bCs/>
          <w:sz w:val="30"/>
          <w:szCs w:val="30"/>
        </w:rPr>
        <w:lastRenderedPageBreak/>
        <w:t>附表</w:t>
      </w:r>
      <w:r>
        <w:rPr>
          <w:rFonts w:ascii="Times New Roman" w:eastAsiaTheme="majorEastAsia" w:hAnsi="Times New Roman"/>
          <w:bCs/>
          <w:sz w:val="30"/>
          <w:szCs w:val="30"/>
        </w:rPr>
        <w:t>1</w:t>
      </w:r>
      <w:r>
        <w:rPr>
          <w:rFonts w:ascii="Times New Roman" w:eastAsiaTheme="majorEastAsia" w:hAnsi="Times New Roman"/>
          <w:bCs/>
          <w:sz w:val="30"/>
          <w:szCs w:val="30"/>
        </w:rPr>
        <w:t>第一轮</w:t>
      </w:r>
      <w:r>
        <w:rPr>
          <w:rFonts w:ascii="Times New Roman" w:hAnsi="Times New Roman"/>
          <w:sz w:val="30"/>
          <w:szCs w:val="30"/>
        </w:rPr>
        <w:t>部门反馈意见采纳情况及修改说明</w:t>
      </w:r>
      <w:bookmarkEnd w:id="50"/>
    </w:p>
    <w:tbl>
      <w:tblPr>
        <w:tblStyle w:val="ad"/>
        <w:tblW w:w="14352" w:type="dxa"/>
        <w:jc w:val="center"/>
        <w:tblInd w:w="-601" w:type="dxa"/>
        <w:tblLayout w:type="fixed"/>
        <w:tblLook w:val="04A0"/>
      </w:tblPr>
      <w:tblGrid>
        <w:gridCol w:w="1453"/>
        <w:gridCol w:w="5690"/>
        <w:gridCol w:w="1681"/>
        <w:gridCol w:w="5528"/>
      </w:tblGrid>
      <w:tr w:rsidR="007C6033">
        <w:trPr>
          <w:tblHeader/>
          <w:jc w:val="center"/>
        </w:trPr>
        <w:tc>
          <w:tcPr>
            <w:tcW w:w="1453" w:type="dxa"/>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部门</w:t>
            </w:r>
          </w:p>
        </w:tc>
        <w:tc>
          <w:tcPr>
            <w:tcW w:w="5690" w:type="dxa"/>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修改意见</w:t>
            </w:r>
          </w:p>
        </w:tc>
        <w:tc>
          <w:tcPr>
            <w:tcW w:w="1681" w:type="dxa"/>
            <w:vAlign w:val="center"/>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采纳情况</w:t>
            </w:r>
          </w:p>
        </w:tc>
        <w:tc>
          <w:tcPr>
            <w:tcW w:w="5528" w:type="dxa"/>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修改说明</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东兴市人民政府</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建议加强城市基础设施建设，严控污水直接排入</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b/>
                <w:sz w:val="28"/>
                <w:szCs w:val="28"/>
              </w:rPr>
            </w:pPr>
            <w:r>
              <w:rPr>
                <w:rFonts w:ascii="Times New Roman" w:eastAsiaTheme="majorEastAsia" w:hAnsi="Times New Roman" w:cs="Times New Roman"/>
                <w:sz w:val="28"/>
                <w:szCs w:val="28"/>
              </w:rPr>
              <w:t>在入海污染源防治类任务</w:t>
            </w:r>
            <w:proofErr w:type="gramStart"/>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加强</w:t>
            </w:r>
            <w:proofErr w:type="gramEnd"/>
            <w:r>
              <w:rPr>
                <w:rFonts w:ascii="Times New Roman" w:eastAsiaTheme="majorEastAsia" w:hAnsi="Times New Roman" w:cs="Times New Roman"/>
                <w:sz w:val="28"/>
                <w:szCs w:val="28"/>
              </w:rPr>
              <w:t>城镇生活污染防控中提及</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加快城镇污水处理设施建设与改造</w:t>
            </w:r>
            <w:r>
              <w:rPr>
                <w:rFonts w:ascii="Times New Roman" w:eastAsiaTheme="majorEastAsia" w:hAnsi="Times New Roman" w:cs="Times New Roman"/>
                <w:sz w:val="28"/>
                <w:szCs w:val="28"/>
              </w:rPr>
              <w:t>”</w:t>
            </w:r>
          </w:p>
        </w:tc>
      </w:tr>
      <w:tr w:rsidR="007C6033">
        <w:trPr>
          <w:jc w:val="center"/>
        </w:trPr>
        <w:tc>
          <w:tcPr>
            <w:tcW w:w="1453" w:type="dxa"/>
            <w:vMerge/>
          </w:tcPr>
          <w:p w:rsidR="007C6033" w:rsidRDefault="007C6033">
            <w:pP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建议加强渔业执法，严禁重惩罚电鱼、炸鱼、破坏生态链，直接影响海洋环境</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tcPr>
          <w:p w:rsidR="007C6033" w:rsidRDefault="00F20D7B">
            <w:pPr>
              <w:rPr>
                <w:rFonts w:ascii="Times New Roman" w:eastAsiaTheme="majorEastAsia" w:hAnsi="Times New Roman" w:cs="Times New Roman"/>
                <w:b/>
                <w:sz w:val="28"/>
                <w:szCs w:val="28"/>
              </w:rPr>
            </w:pPr>
            <w:r>
              <w:rPr>
                <w:rFonts w:ascii="Times New Roman" w:eastAsiaTheme="majorEastAsia" w:hAnsi="Times New Roman" w:cs="Times New Roman"/>
                <w:sz w:val="28"/>
                <w:szCs w:val="28"/>
              </w:rPr>
              <w:t>在资源可持续利用类任务</w:t>
            </w:r>
            <w:proofErr w:type="gramStart"/>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加强</w:t>
            </w:r>
            <w:proofErr w:type="gramEnd"/>
            <w:r>
              <w:rPr>
                <w:rFonts w:ascii="Times New Roman" w:eastAsiaTheme="majorEastAsia" w:hAnsi="Times New Roman" w:cs="Times New Roman"/>
                <w:sz w:val="28"/>
                <w:szCs w:val="28"/>
              </w:rPr>
              <w:t>渔业资源养护中提及</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严格实施《打击电炸毒鱼等破坏海洋渔业资源专项整治行动工作方案》</w:t>
            </w:r>
            <w:r>
              <w:rPr>
                <w:rFonts w:ascii="Times New Roman" w:eastAsiaTheme="majorEastAsia" w:hAnsi="Times New Roman" w:cs="Times New Roman"/>
                <w:sz w:val="28"/>
                <w:szCs w:val="28"/>
              </w:rPr>
              <w:t>”</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港口区人民政府</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建议在附表</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休闲娱乐海岸</w:t>
            </w:r>
            <w:r>
              <w:rPr>
                <w:rFonts w:ascii="Times New Roman" w:eastAsiaTheme="majorEastAsia" w:hAnsi="Times New Roman" w:cs="Times New Roman"/>
                <w:sz w:val="28"/>
                <w:szCs w:val="28"/>
              </w:rPr>
              <w:t xml:space="preserve">”—“ </w:t>
            </w:r>
            <w:r>
              <w:rPr>
                <w:rFonts w:ascii="Times New Roman" w:eastAsiaTheme="majorEastAsia" w:hAnsi="Times New Roman" w:cs="Times New Roman"/>
                <w:sz w:val="28"/>
                <w:szCs w:val="28"/>
              </w:rPr>
              <w:t>旅游娱乐区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部分，结合《大东沙旅游发展概念性规划》，增加</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大东沙海岸公园</w:t>
            </w:r>
            <w:r>
              <w:rPr>
                <w:rFonts w:ascii="Times New Roman" w:eastAsiaTheme="majorEastAsia" w:hAnsi="Times New Roman" w:cs="Times New Roman"/>
                <w:sz w:val="28"/>
                <w:szCs w:val="28"/>
              </w:rPr>
              <w:t>”</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企沙污水处理厂是</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年申请运行的，建</w:t>
            </w:r>
            <w:r>
              <w:rPr>
                <w:rFonts w:ascii="Times New Roman" w:eastAsiaTheme="majorEastAsia" w:hAnsi="Times New Roman" w:cs="Times New Roman"/>
                <w:sz w:val="28"/>
                <w:szCs w:val="28"/>
              </w:rPr>
              <w:lastRenderedPageBreak/>
              <w:t>议核实第七页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陆源污染排海情况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“2010-2014</w:t>
            </w:r>
            <w:r>
              <w:rPr>
                <w:rFonts w:ascii="Times New Roman" w:eastAsiaTheme="majorEastAsia" w:hAnsi="Times New Roman" w:cs="Times New Roman"/>
                <w:sz w:val="28"/>
                <w:szCs w:val="28"/>
              </w:rPr>
              <w:t>年，企沙污水处理厂入海排污口存在超标排放现象</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的说法</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已将</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企沙污水处理厂入海排污口</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修改为</w:t>
            </w:r>
            <w:r>
              <w:rPr>
                <w:rFonts w:ascii="Times New Roman" w:eastAsiaTheme="majorEastAsia" w:hAnsi="Times New Roman" w:cs="Times New Roman"/>
                <w:sz w:val="28"/>
                <w:szCs w:val="28"/>
              </w:rPr>
              <w:lastRenderedPageBreak/>
              <w:t>“</w:t>
            </w:r>
            <w:r>
              <w:rPr>
                <w:rFonts w:ascii="Times New Roman" w:eastAsiaTheme="majorEastAsia" w:hAnsi="Times New Roman" w:cs="Times New Roman"/>
                <w:sz w:val="28"/>
                <w:szCs w:val="28"/>
              </w:rPr>
              <w:t>企沙入海排污口</w:t>
            </w:r>
            <w:r>
              <w:rPr>
                <w:rFonts w:ascii="Times New Roman" w:eastAsiaTheme="majorEastAsia" w:hAnsi="Times New Roman" w:cs="Times New Roman"/>
                <w:sz w:val="28"/>
                <w:szCs w:val="28"/>
              </w:rPr>
              <w:t>”</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市住建委</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《规划》中提及的东湾红树林特别保护区，在城市总</w:t>
            </w:r>
            <w:proofErr w:type="gramStart"/>
            <w:r>
              <w:rPr>
                <w:rFonts w:ascii="Times New Roman" w:eastAsiaTheme="majorEastAsia" w:hAnsi="Times New Roman" w:cs="Times New Roman"/>
                <w:sz w:val="28"/>
                <w:szCs w:val="28"/>
              </w:rPr>
              <w:t>规</w:t>
            </w:r>
            <w:proofErr w:type="gramEnd"/>
            <w:r>
              <w:rPr>
                <w:rFonts w:ascii="Times New Roman" w:eastAsiaTheme="majorEastAsia" w:hAnsi="Times New Roman" w:cs="Times New Roman"/>
                <w:sz w:val="28"/>
                <w:szCs w:val="28"/>
              </w:rPr>
              <w:t>中定位为东湾滨海红树林公园，建议核实修改</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根据自治区及防城港市海洋环境功能区划，该区域划定为海洋特别保护区，且特保区可建海洋公园，与城市总</w:t>
            </w:r>
            <w:proofErr w:type="gramStart"/>
            <w:r>
              <w:rPr>
                <w:rFonts w:ascii="Times New Roman" w:eastAsiaTheme="majorEastAsia" w:hAnsi="Times New Roman" w:cs="Times New Roman"/>
                <w:sz w:val="28"/>
                <w:szCs w:val="28"/>
              </w:rPr>
              <w:t>规</w:t>
            </w:r>
            <w:proofErr w:type="gramEnd"/>
            <w:r>
              <w:rPr>
                <w:rFonts w:ascii="Times New Roman" w:eastAsiaTheme="majorEastAsia" w:hAnsi="Times New Roman" w:cs="Times New Roman"/>
                <w:sz w:val="28"/>
                <w:szCs w:val="28"/>
              </w:rPr>
              <w:t>的定位不相矛盾。</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附表</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中第</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项工程实施主体为北投水</w:t>
            </w:r>
            <w:proofErr w:type="gramStart"/>
            <w:r>
              <w:rPr>
                <w:rFonts w:ascii="Times New Roman" w:eastAsiaTheme="majorEastAsia" w:hAnsi="Times New Roman" w:cs="Times New Roman"/>
                <w:sz w:val="28"/>
                <w:szCs w:val="28"/>
              </w:rPr>
              <w:t>务</w:t>
            </w:r>
            <w:proofErr w:type="gramEnd"/>
            <w:r>
              <w:rPr>
                <w:rFonts w:ascii="Times New Roman" w:eastAsiaTheme="majorEastAsia" w:hAnsi="Times New Roman" w:cs="Times New Roman"/>
                <w:sz w:val="28"/>
                <w:szCs w:val="28"/>
              </w:rPr>
              <w:t>公司，第</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6</w:t>
            </w:r>
            <w:r>
              <w:rPr>
                <w:rFonts w:ascii="Times New Roman" w:eastAsiaTheme="majorEastAsia" w:hAnsi="Times New Roman" w:cs="Times New Roman"/>
                <w:sz w:val="28"/>
                <w:szCs w:val="28"/>
              </w:rPr>
              <w:t>项工程实施主体</w:t>
            </w:r>
            <w:proofErr w:type="gramStart"/>
            <w:r>
              <w:rPr>
                <w:rFonts w:ascii="Times New Roman" w:eastAsiaTheme="majorEastAsia" w:hAnsi="Times New Roman" w:cs="Times New Roman"/>
                <w:sz w:val="28"/>
                <w:szCs w:val="28"/>
              </w:rPr>
              <w:t>为亿港</w:t>
            </w:r>
            <w:proofErr w:type="gramEnd"/>
            <w:r>
              <w:rPr>
                <w:rFonts w:ascii="Times New Roman" w:eastAsiaTheme="majorEastAsia" w:hAnsi="Times New Roman" w:cs="Times New Roman"/>
                <w:sz w:val="28"/>
                <w:szCs w:val="28"/>
              </w:rPr>
              <w:t>公司</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3. </w:t>
            </w:r>
            <w:r>
              <w:rPr>
                <w:rFonts w:ascii="Times New Roman" w:eastAsiaTheme="majorEastAsia" w:hAnsi="Times New Roman" w:cs="Times New Roman"/>
                <w:sz w:val="28"/>
                <w:szCs w:val="28"/>
              </w:rPr>
              <w:t>建议进一步调整附图</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中的各个分区：（</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）航道及锚地的布局建议与我市《港口岸线总体规划》衔接；（</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）马鞍岭以南有部分为码头用</w:t>
            </w:r>
            <w:r>
              <w:rPr>
                <w:rFonts w:ascii="Times New Roman" w:eastAsiaTheme="majorEastAsia" w:hAnsi="Times New Roman" w:cs="Times New Roman"/>
                <w:sz w:val="28"/>
                <w:szCs w:val="28"/>
              </w:rPr>
              <w:lastRenderedPageBreak/>
              <w:t>海，建议详细分区，将该区域从休闲娱乐海岸调整为生态经济带；（</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）企沙半岛东岸定义的健康生活海岸处于核电</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公里范围内，不宜布置居住、商业、教育等用地，不宜开展大规模的建设活动；（</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）企沙半岛东北部蓝色粮仓和生态经济带的海岸线在城市总</w:t>
            </w:r>
            <w:proofErr w:type="gramStart"/>
            <w:r>
              <w:rPr>
                <w:rFonts w:ascii="Times New Roman" w:eastAsiaTheme="majorEastAsia" w:hAnsi="Times New Roman" w:cs="Times New Roman"/>
                <w:sz w:val="28"/>
                <w:szCs w:val="28"/>
              </w:rPr>
              <w:t>规</w:t>
            </w:r>
            <w:proofErr w:type="gramEnd"/>
            <w:r>
              <w:rPr>
                <w:rFonts w:ascii="Times New Roman" w:eastAsiaTheme="majorEastAsia" w:hAnsi="Times New Roman" w:cs="Times New Roman"/>
                <w:sz w:val="28"/>
                <w:szCs w:val="28"/>
              </w:rPr>
              <w:t>中定位为旅游岸线</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）该区域为西湾港口区，在《规划》中划定为多彩经济（原生态经济带）；</w:t>
            </w:r>
          </w:p>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）已将企沙东北部蓝色粮仓区域划定为多彩经济（原生态经济带）</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4. </w:t>
            </w:r>
            <w:r>
              <w:rPr>
                <w:rFonts w:ascii="Times New Roman" w:eastAsiaTheme="majorEastAsia" w:hAnsi="Times New Roman" w:cs="Times New Roman"/>
                <w:sz w:val="28"/>
                <w:szCs w:val="28"/>
              </w:rPr>
              <w:t>由于我市污水管网工程根据污水处理情况实时调整，具体工作量不确定，建议删去</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至</w:t>
            </w:r>
            <w:r>
              <w:rPr>
                <w:rFonts w:ascii="Times New Roman" w:eastAsiaTheme="majorEastAsia" w:hAnsi="Times New Roman" w:cs="Times New Roman"/>
                <w:sz w:val="28"/>
                <w:szCs w:val="28"/>
              </w:rPr>
              <w:t>2017</w:t>
            </w:r>
            <w:r>
              <w:rPr>
                <w:rFonts w:ascii="Times New Roman" w:eastAsiaTheme="majorEastAsia" w:hAnsi="Times New Roman" w:cs="Times New Roman"/>
                <w:sz w:val="28"/>
                <w:szCs w:val="28"/>
              </w:rPr>
              <w:t>年，完成防城港市污水管网建设二期工程</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任务，及其相应重点工程</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5. 2015</w:t>
            </w:r>
            <w:r>
              <w:rPr>
                <w:rFonts w:ascii="Times New Roman" w:eastAsiaTheme="majorEastAsia" w:hAnsi="Times New Roman" w:cs="Times New Roman"/>
                <w:sz w:val="28"/>
                <w:szCs w:val="28"/>
              </w:rPr>
              <w:t>年我市污泥处置项目刚完成建设，不存在达标改造问题，建议删去</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至</w:t>
            </w:r>
            <w:r>
              <w:rPr>
                <w:rFonts w:ascii="Times New Roman" w:eastAsiaTheme="majorEastAsia" w:hAnsi="Times New Roman" w:cs="Times New Roman"/>
                <w:sz w:val="28"/>
                <w:szCs w:val="28"/>
              </w:rPr>
              <w:t>2017</w:t>
            </w:r>
            <w:r>
              <w:rPr>
                <w:rFonts w:ascii="Times New Roman" w:eastAsiaTheme="majorEastAsia" w:hAnsi="Times New Roman" w:cs="Times New Roman"/>
                <w:sz w:val="28"/>
                <w:szCs w:val="28"/>
              </w:rPr>
              <w:t>年，实现现有污泥处置设施完成达标改造</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任务</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市环保局</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进一步核实表</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年第一类、第二类海水水质标准的海域面积</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已核实。数据来源于《</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年防城港市海洋环境质量公报》</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进一步核实表</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年氨氮排放量，且</w:t>
            </w:r>
            <w:r>
              <w:rPr>
                <w:rFonts w:ascii="Times New Roman" w:eastAsiaTheme="majorEastAsia" w:hAnsi="Times New Roman" w:cs="Times New Roman"/>
                <w:sz w:val="28"/>
                <w:szCs w:val="28"/>
              </w:rPr>
              <w:t>2011</w:t>
            </w:r>
            <w:r>
              <w:rPr>
                <w:rFonts w:ascii="Times New Roman" w:eastAsiaTheme="majorEastAsia" w:hAnsi="Times New Roman" w:cs="Times New Roman"/>
                <w:sz w:val="28"/>
                <w:szCs w:val="28"/>
              </w:rPr>
              <w:t>年数据突增与</w:t>
            </w:r>
            <w:r>
              <w:rPr>
                <w:rFonts w:ascii="Times New Roman" w:eastAsiaTheme="majorEastAsia" w:hAnsi="Times New Roman" w:cs="Times New Roman"/>
                <w:sz w:val="28"/>
                <w:szCs w:val="28"/>
              </w:rPr>
              <w:t>2012</w:t>
            </w:r>
            <w:r>
              <w:rPr>
                <w:rFonts w:ascii="Times New Roman" w:eastAsiaTheme="majorEastAsia" w:hAnsi="Times New Roman" w:cs="Times New Roman"/>
                <w:sz w:val="28"/>
                <w:szCs w:val="28"/>
              </w:rPr>
              <w:t>年数据突降不合理</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已核实。数据来源于《</w:t>
            </w:r>
            <w:r>
              <w:rPr>
                <w:rFonts w:ascii="Times New Roman" w:eastAsiaTheme="majorEastAsia" w:hAnsi="Times New Roman" w:cs="Times New Roman"/>
                <w:sz w:val="28"/>
                <w:szCs w:val="28"/>
              </w:rPr>
              <w:t>2014</w:t>
            </w:r>
            <w:r>
              <w:rPr>
                <w:rFonts w:ascii="Times New Roman" w:eastAsiaTheme="majorEastAsia" w:hAnsi="Times New Roman" w:cs="Times New Roman"/>
                <w:sz w:val="28"/>
                <w:szCs w:val="28"/>
              </w:rPr>
              <w:t>年防城港市海洋环境质量公报》</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3. </w:t>
            </w:r>
            <w:r>
              <w:rPr>
                <w:rFonts w:ascii="Times New Roman" w:eastAsiaTheme="majorEastAsia" w:hAnsi="Times New Roman" w:cs="Times New Roman"/>
                <w:sz w:val="28"/>
                <w:szCs w:val="28"/>
              </w:rPr>
              <w:t>表</w:t>
            </w:r>
            <w:r>
              <w:rPr>
                <w:rFonts w:ascii="Times New Roman" w:eastAsiaTheme="majorEastAsia" w:hAnsi="Times New Roman" w:cs="Times New Roman"/>
                <w:sz w:val="28"/>
                <w:szCs w:val="28"/>
              </w:rPr>
              <w:t>4</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工业废水重复利用率达</w:t>
            </w:r>
            <w:r>
              <w:rPr>
                <w:rFonts w:ascii="Times New Roman" w:eastAsiaTheme="majorEastAsia" w:hAnsi="Times New Roman" w:cs="Times New Roman"/>
                <w:sz w:val="28"/>
                <w:szCs w:val="28"/>
              </w:rPr>
              <w:t>85%”</w:t>
            </w:r>
            <w:r>
              <w:rPr>
                <w:rFonts w:ascii="Times New Roman" w:eastAsiaTheme="majorEastAsia" w:hAnsi="Times New Roman" w:cs="Times New Roman"/>
                <w:sz w:val="28"/>
                <w:szCs w:val="28"/>
              </w:rPr>
              <w:t>，目标过高，请核实</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已核实。数据来源于《防城港市海洋环境保护规划</w:t>
            </w:r>
            <w:r>
              <w:rPr>
                <w:rFonts w:ascii="Times New Roman" w:eastAsiaTheme="majorEastAsia" w:hAnsi="Times New Roman" w:cs="Times New Roman"/>
                <w:sz w:val="28"/>
                <w:szCs w:val="28"/>
              </w:rPr>
              <w:t>2010-2020</w:t>
            </w:r>
            <w:r>
              <w:rPr>
                <w:rFonts w:ascii="Times New Roman" w:eastAsiaTheme="majorEastAsia" w:hAnsi="Times New Roman" w:cs="Times New Roman"/>
                <w:sz w:val="28"/>
                <w:szCs w:val="28"/>
              </w:rPr>
              <w:t>》近期规划目标</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4. </w:t>
            </w:r>
            <w:r>
              <w:rPr>
                <w:rFonts w:ascii="Times New Roman" w:eastAsiaTheme="majorEastAsia" w:hAnsi="Times New Roman" w:cs="Times New Roman"/>
                <w:sz w:val="28"/>
                <w:szCs w:val="28"/>
              </w:rPr>
              <w:t>表</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防城江监测断面水质达标率达</w:t>
            </w:r>
            <w:r>
              <w:rPr>
                <w:rFonts w:ascii="Times New Roman" w:eastAsiaTheme="majorEastAsia" w:hAnsi="Times New Roman" w:cs="Times New Roman"/>
                <w:sz w:val="28"/>
                <w:szCs w:val="28"/>
              </w:rPr>
              <w:t>100%”</w:t>
            </w:r>
            <w:r>
              <w:rPr>
                <w:rFonts w:ascii="Times New Roman" w:eastAsiaTheme="majorEastAsia" w:hAnsi="Times New Roman" w:cs="Times New Roman"/>
                <w:sz w:val="28"/>
                <w:szCs w:val="28"/>
              </w:rPr>
              <w:t>建议修改为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防城江入海监测断面水质</w:t>
            </w:r>
            <w:r>
              <w:rPr>
                <w:rFonts w:ascii="Times New Roman" w:eastAsiaTheme="majorEastAsia" w:hAnsi="Times New Roman" w:cs="Times New Roman"/>
                <w:sz w:val="28"/>
                <w:szCs w:val="28"/>
              </w:rPr>
              <w:lastRenderedPageBreak/>
              <w:t>达标率达</w:t>
            </w:r>
            <w:r>
              <w:rPr>
                <w:rFonts w:ascii="Times New Roman" w:eastAsiaTheme="majorEastAsia" w:hAnsi="Times New Roman" w:cs="Times New Roman"/>
                <w:sz w:val="28"/>
                <w:szCs w:val="28"/>
              </w:rPr>
              <w:t>100%”</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5. </w:t>
            </w:r>
            <w:r>
              <w:rPr>
                <w:rFonts w:ascii="Times New Roman" w:eastAsiaTheme="majorEastAsia" w:hAnsi="Times New Roman" w:cs="Times New Roman"/>
                <w:sz w:val="28"/>
                <w:szCs w:val="28"/>
              </w:rPr>
              <w:t>进一步核实表</w:t>
            </w:r>
            <w:r>
              <w:rPr>
                <w:rFonts w:ascii="Times New Roman" w:eastAsiaTheme="majorEastAsia" w:hAnsi="Times New Roman" w:cs="Times New Roman"/>
                <w:sz w:val="28"/>
                <w:szCs w:val="28"/>
              </w:rPr>
              <w:t>6</w:t>
            </w:r>
            <w:r>
              <w:rPr>
                <w:rFonts w:ascii="Times New Roman" w:eastAsiaTheme="majorEastAsia" w:hAnsi="Times New Roman" w:cs="Times New Roman"/>
                <w:sz w:val="28"/>
                <w:szCs w:val="28"/>
              </w:rPr>
              <w:t>相关数值</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已核实。数据来源于《防城港市入海污染物排放总量控制研究与规划》</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6. </w:t>
            </w:r>
            <w:r>
              <w:rPr>
                <w:rFonts w:ascii="Times New Roman" w:eastAsiaTheme="majorEastAsia" w:hAnsi="Times New Roman" w:cs="Times New Roman"/>
                <w:sz w:val="28"/>
                <w:szCs w:val="28"/>
              </w:rPr>
              <w:t>附表</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中</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工业园区污水集中处理设施建设</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与</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港区油污处理设施、污水处理设施及配套管网建设</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实施主体不是市环保局</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市水产局</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建议将第一章（三）</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扎实推进资源保护与修复工作</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中对</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市水产部门工作进展</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的描述修改为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市水产部门连续六年实施了海洋经济动物苗种增殖放流活动，累计放流鱼虾蟹贝约</w:t>
            </w:r>
            <w:r>
              <w:rPr>
                <w:rFonts w:ascii="Times New Roman" w:eastAsiaTheme="majorEastAsia" w:hAnsi="Times New Roman" w:cs="Times New Roman"/>
                <w:sz w:val="28"/>
                <w:szCs w:val="28"/>
              </w:rPr>
              <w:t>7.16</w:t>
            </w:r>
            <w:r>
              <w:rPr>
                <w:rFonts w:ascii="Times New Roman" w:eastAsiaTheme="majorEastAsia" w:hAnsi="Times New Roman" w:cs="Times New Roman"/>
                <w:sz w:val="28"/>
                <w:szCs w:val="28"/>
              </w:rPr>
              <w:t>亿尾（只），积极建设白龙珍珠湾海洋</w:t>
            </w:r>
            <w:r>
              <w:rPr>
                <w:rFonts w:ascii="Times New Roman" w:eastAsiaTheme="majorEastAsia" w:hAnsi="Times New Roman" w:cs="Times New Roman"/>
                <w:sz w:val="28"/>
                <w:szCs w:val="28"/>
              </w:rPr>
              <w:lastRenderedPageBreak/>
              <w:t>牧场示范区，建造投放人工鱼礁约</w:t>
            </w:r>
            <w:r>
              <w:rPr>
                <w:rFonts w:ascii="Times New Roman" w:eastAsiaTheme="majorEastAsia" w:hAnsi="Times New Roman" w:cs="Times New Roman"/>
                <w:sz w:val="28"/>
                <w:szCs w:val="28"/>
              </w:rPr>
              <w:t>1400</w:t>
            </w:r>
            <w:r>
              <w:rPr>
                <w:rFonts w:ascii="Times New Roman" w:eastAsiaTheme="majorEastAsia" w:hAnsi="Times New Roman" w:cs="Times New Roman"/>
                <w:sz w:val="28"/>
                <w:szCs w:val="28"/>
              </w:rPr>
              <w:t>多件、</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万空立方米，增殖大型海藻</w:t>
            </w:r>
            <w:r>
              <w:rPr>
                <w:rFonts w:ascii="Times New Roman" w:eastAsiaTheme="majorEastAsia" w:hAnsi="Times New Roman" w:cs="Times New Roman"/>
                <w:sz w:val="28"/>
                <w:szCs w:val="28"/>
              </w:rPr>
              <w:t>20</w:t>
            </w:r>
            <w:r>
              <w:rPr>
                <w:rFonts w:ascii="Times New Roman" w:eastAsiaTheme="majorEastAsia" w:hAnsi="Times New Roman" w:cs="Times New Roman"/>
                <w:sz w:val="28"/>
                <w:szCs w:val="28"/>
              </w:rPr>
              <w:t>公顷，增殖海洋渔业资源，改善海洋生态环境</w:t>
            </w:r>
            <w:r>
              <w:rPr>
                <w:rFonts w:ascii="Times New Roman" w:eastAsiaTheme="majorEastAsia" w:hAnsi="Times New Roman" w:cs="Times New Roman"/>
                <w:sz w:val="28"/>
                <w:szCs w:val="28"/>
              </w:rPr>
              <w:t>”</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建议将第一章（三）</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极力增强海洋灾害应急能力</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中的</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《水产畜牧兽业防御台风应急预案》</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修改为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《防城港市水产畜牧兽业防御台风应急预案》</w:t>
            </w:r>
            <w:r>
              <w:rPr>
                <w:rFonts w:ascii="Times New Roman" w:eastAsiaTheme="majorEastAsia" w:hAnsi="Times New Roman" w:cs="Times New Roman"/>
                <w:sz w:val="28"/>
                <w:szCs w:val="28"/>
              </w:rPr>
              <w:t>”</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3. </w:t>
            </w:r>
            <w:r>
              <w:rPr>
                <w:rFonts w:ascii="Times New Roman" w:eastAsiaTheme="majorEastAsia" w:hAnsi="Times New Roman" w:cs="Times New Roman"/>
                <w:sz w:val="28"/>
                <w:szCs w:val="28"/>
              </w:rPr>
              <w:t>建议将表</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中对</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海洋牧场建设个数及规模现状值</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的描述修改为</w:t>
            </w:r>
            <w:r>
              <w:rPr>
                <w:rFonts w:ascii="Times New Roman" w:eastAsiaTheme="majorEastAsia" w:hAnsi="Times New Roman" w:cs="Times New Roman"/>
                <w:sz w:val="28"/>
                <w:szCs w:val="28"/>
              </w:rPr>
              <w:t>“2012-2015</w:t>
            </w:r>
            <w:r>
              <w:rPr>
                <w:rFonts w:ascii="Times New Roman" w:eastAsiaTheme="majorEastAsia" w:hAnsi="Times New Roman" w:cs="Times New Roman"/>
                <w:sz w:val="28"/>
                <w:szCs w:val="28"/>
              </w:rPr>
              <w:t>年度防城港市白龙珍珠湾海洋牧场示范区建设项目，用海</w:t>
            </w:r>
            <w:r>
              <w:rPr>
                <w:rFonts w:ascii="Times New Roman" w:eastAsiaTheme="majorEastAsia" w:hAnsi="Times New Roman" w:cs="Times New Roman"/>
                <w:sz w:val="28"/>
                <w:szCs w:val="28"/>
              </w:rPr>
              <w:t>350</w:t>
            </w:r>
            <w:r>
              <w:rPr>
                <w:rFonts w:ascii="Times New Roman" w:eastAsiaTheme="majorEastAsia" w:hAnsi="Times New Roman" w:cs="Times New Roman"/>
                <w:sz w:val="28"/>
                <w:szCs w:val="28"/>
              </w:rPr>
              <w:t>公顷，建设人工鱼礁</w:t>
            </w:r>
            <w:proofErr w:type="gramStart"/>
            <w:r>
              <w:rPr>
                <w:rFonts w:ascii="Times New Roman" w:eastAsiaTheme="majorEastAsia" w:hAnsi="Times New Roman" w:cs="Times New Roman"/>
                <w:sz w:val="28"/>
                <w:szCs w:val="28"/>
              </w:rPr>
              <w:t>礁</w:t>
            </w:r>
            <w:proofErr w:type="gramEnd"/>
            <w:r>
              <w:rPr>
                <w:rFonts w:ascii="Times New Roman" w:eastAsiaTheme="majorEastAsia" w:hAnsi="Times New Roman" w:cs="Times New Roman"/>
                <w:sz w:val="28"/>
                <w:szCs w:val="28"/>
              </w:rPr>
              <w:t>体</w:t>
            </w:r>
            <w:r>
              <w:rPr>
                <w:rFonts w:ascii="Times New Roman" w:eastAsiaTheme="majorEastAsia" w:hAnsi="Times New Roman" w:cs="Times New Roman"/>
                <w:sz w:val="28"/>
                <w:szCs w:val="28"/>
              </w:rPr>
              <w:t>8</w:t>
            </w:r>
            <w:r>
              <w:rPr>
                <w:rFonts w:ascii="Times New Roman" w:eastAsiaTheme="majorEastAsia" w:hAnsi="Times New Roman" w:cs="Times New Roman"/>
                <w:sz w:val="28"/>
                <w:szCs w:val="28"/>
              </w:rPr>
              <w:t>万多空立方米，</w:t>
            </w:r>
            <w:r>
              <w:rPr>
                <w:rFonts w:ascii="Times New Roman" w:eastAsiaTheme="majorEastAsia" w:hAnsi="Times New Roman" w:cs="Times New Roman"/>
                <w:sz w:val="28"/>
                <w:szCs w:val="28"/>
              </w:rPr>
              <w:lastRenderedPageBreak/>
              <w:t>已建造完成</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多空立方米</w:t>
            </w:r>
            <w:r>
              <w:rPr>
                <w:rFonts w:ascii="Times New Roman" w:eastAsiaTheme="majorEastAsia" w:hAnsi="Times New Roman" w:cs="Times New Roman"/>
                <w:sz w:val="28"/>
                <w:szCs w:val="28"/>
              </w:rPr>
              <w:t>”</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防城港海事局</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建议将第</w:t>
            </w:r>
            <w:r>
              <w:rPr>
                <w:rFonts w:ascii="Times New Roman" w:eastAsiaTheme="majorEastAsia" w:hAnsi="Times New Roman" w:cs="Times New Roman"/>
                <w:sz w:val="28"/>
                <w:szCs w:val="28"/>
              </w:rPr>
              <w:t>11</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防城港市海事部门设置了船舶监督处（即危管防污处），成立了</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家船舶污染清除单位</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修改为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防城港市海事部门设置了船舶监督处（即危管防污处），指导成立了</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家船舶污染清除单位</w:t>
            </w:r>
            <w:r>
              <w:rPr>
                <w:rFonts w:ascii="Times New Roman" w:eastAsiaTheme="majorEastAsia" w:hAnsi="Times New Roman" w:cs="Times New Roman"/>
                <w:sz w:val="28"/>
                <w:szCs w:val="28"/>
              </w:rPr>
              <w:t>”</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建议将《规划》中有关</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防城港市海事局</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的名称统一修改为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中华人民共和国防城港海事局</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或</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防城港海事局</w:t>
            </w:r>
            <w:r>
              <w:rPr>
                <w:rFonts w:ascii="Times New Roman" w:eastAsiaTheme="majorEastAsia" w:hAnsi="Times New Roman" w:cs="Times New Roman"/>
                <w:sz w:val="28"/>
                <w:szCs w:val="28"/>
              </w:rPr>
              <w:t>”</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已统一修改为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防城港海事局</w:t>
            </w:r>
            <w:r>
              <w:rPr>
                <w:rFonts w:ascii="Times New Roman" w:eastAsiaTheme="majorEastAsia" w:hAnsi="Times New Roman" w:cs="Times New Roman"/>
                <w:sz w:val="28"/>
                <w:szCs w:val="28"/>
              </w:rPr>
              <w:t>”</w:t>
            </w:r>
          </w:p>
        </w:tc>
      </w:tr>
      <w:tr w:rsidR="007C6033">
        <w:trPr>
          <w:jc w:val="center"/>
        </w:trPr>
        <w:tc>
          <w:tcPr>
            <w:tcW w:w="1453" w:type="dxa"/>
            <w:vMerge w:val="restart"/>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市水利局</w:t>
            </w: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根据我市人民政府</w:t>
            </w:r>
            <w:r>
              <w:rPr>
                <w:rFonts w:ascii="Times New Roman" w:eastAsiaTheme="majorEastAsia" w:hAnsi="Times New Roman" w:cs="Times New Roman"/>
                <w:sz w:val="28"/>
                <w:szCs w:val="28"/>
              </w:rPr>
              <w:t>2013</w:t>
            </w:r>
            <w:r>
              <w:rPr>
                <w:rFonts w:ascii="Times New Roman" w:eastAsiaTheme="majorEastAsia" w:hAnsi="Times New Roman" w:cs="Times New Roman"/>
                <w:sz w:val="28"/>
                <w:szCs w:val="28"/>
              </w:rPr>
              <w:t>年</w:t>
            </w:r>
            <w:r>
              <w:rPr>
                <w:rFonts w:ascii="Times New Roman" w:eastAsiaTheme="majorEastAsia" w:hAnsi="Times New Roman" w:cs="Times New Roman"/>
                <w:sz w:val="28"/>
                <w:szCs w:val="28"/>
              </w:rPr>
              <w:t>12</w:t>
            </w:r>
            <w:r>
              <w:rPr>
                <w:rFonts w:ascii="Times New Roman" w:eastAsiaTheme="majorEastAsia" w:hAnsi="Times New Roman" w:cs="Times New Roman"/>
                <w:sz w:val="28"/>
                <w:szCs w:val="28"/>
              </w:rPr>
              <w:t>月</w:t>
            </w:r>
            <w:r>
              <w:rPr>
                <w:rFonts w:ascii="Times New Roman" w:eastAsiaTheme="majorEastAsia" w:hAnsi="Times New Roman" w:cs="Times New Roman"/>
                <w:sz w:val="28"/>
                <w:szCs w:val="28"/>
              </w:rPr>
              <w:t>30</w:t>
            </w:r>
            <w:r>
              <w:rPr>
                <w:rFonts w:ascii="Times New Roman" w:eastAsiaTheme="majorEastAsia" w:hAnsi="Times New Roman" w:cs="Times New Roman"/>
                <w:sz w:val="28"/>
                <w:szCs w:val="28"/>
              </w:rPr>
              <w:t>日印发的《关于印发防城港市实行最严格水资源管理</w:t>
            </w:r>
            <w:r>
              <w:rPr>
                <w:rFonts w:ascii="Times New Roman" w:eastAsiaTheme="majorEastAsia" w:hAnsi="Times New Roman" w:cs="Times New Roman"/>
                <w:sz w:val="28"/>
                <w:szCs w:val="28"/>
              </w:rPr>
              <w:lastRenderedPageBreak/>
              <w:t>制度考核办法的通知》（防政办发</w:t>
            </w:r>
            <w:r>
              <w:rPr>
                <w:rFonts w:ascii="Times New Roman" w:eastAsiaTheme="majorEastAsia" w:hAnsi="Times New Roman" w:cs="Times New Roman"/>
                <w:sz w:val="28"/>
                <w:szCs w:val="28"/>
              </w:rPr>
              <w:t>[2013]126</w:t>
            </w:r>
            <w:r>
              <w:rPr>
                <w:rFonts w:ascii="Times New Roman" w:eastAsiaTheme="majorEastAsia" w:hAnsi="Times New Roman" w:cs="Times New Roman"/>
                <w:sz w:val="28"/>
                <w:szCs w:val="28"/>
              </w:rPr>
              <w:t>号）要求防城江和北仑河的入海监测断面水质达标率为</w:t>
            </w:r>
            <w:r>
              <w:rPr>
                <w:rFonts w:ascii="Times New Roman" w:eastAsiaTheme="majorEastAsia" w:hAnsi="Times New Roman" w:cs="Times New Roman"/>
                <w:sz w:val="28"/>
                <w:szCs w:val="28"/>
              </w:rPr>
              <w:t>100%</w:t>
            </w:r>
            <w:r>
              <w:rPr>
                <w:rFonts w:ascii="Times New Roman" w:eastAsiaTheme="majorEastAsia" w:hAnsi="Times New Roman" w:cs="Times New Roman"/>
                <w:sz w:val="28"/>
                <w:szCs w:val="28"/>
              </w:rPr>
              <w:t>，</w:t>
            </w:r>
            <w:proofErr w:type="gramStart"/>
            <w:r>
              <w:rPr>
                <w:rFonts w:ascii="Times New Roman" w:eastAsiaTheme="majorEastAsia" w:hAnsi="Times New Roman" w:cs="Times New Roman"/>
                <w:sz w:val="28"/>
                <w:szCs w:val="28"/>
              </w:rPr>
              <w:t>请相应</w:t>
            </w:r>
            <w:proofErr w:type="gramEnd"/>
            <w:r>
              <w:rPr>
                <w:rFonts w:ascii="Times New Roman" w:eastAsiaTheme="majorEastAsia" w:hAnsi="Times New Roman" w:cs="Times New Roman"/>
                <w:sz w:val="28"/>
                <w:szCs w:val="28"/>
              </w:rPr>
              <w:t>修改规划设定指标。</w:t>
            </w:r>
          </w:p>
        </w:tc>
        <w:tc>
          <w:tcPr>
            <w:tcW w:w="1681" w:type="dxa"/>
            <w:vAlign w:val="center"/>
          </w:tcPr>
          <w:p w:rsidR="007C6033" w:rsidRDefault="007C6033">
            <w:pPr>
              <w:jc w:val="center"/>
              <w:rPr>
                <w:rFonts w:ascii="Times New Roman" w:eastAsiaTheme="majorEastAsia" w:hAnsi="Times New Roman" w:cs="Times New Roman"/>
                <w:sz w:val="28"/>
                <w:szCs w:val="28"/>
              </w:rPr>
            </w:pP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vAlign w:val="center"/>
          </w:tcPr>
          <w:p w:rsidR="007C6033" w:rsidRDefault="007C6033">
            <w:pPr>
              <w:jc w:val="center"/>
              <w:rPr>
                <w:rFonts w:ascii="Times New Roman" w:eastAsiaTheme="majorEastAsia" w:hAnsi="Times New Roman" w:cs="Times New Roman"/>
                <w:sz w:val="28"/>
                <w:szCs w:val="28"/>
              </w:rPr>
            </w:pPr>
          </w:p>
        </w:tc>
        <w:tc>
          <w:tcPr>
            <w:tcW w:w="5690"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根据《广西水利发展</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十三五</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规划》，我市</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十三五</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期间拟投资</w:t>
            </w:r>
            <w:r>
              <w:rPr>
                <w:rFonts w:ascii="Times New Roman" w:eastAsiaTheme="majorEastAsia" w:hAnsi="Times New Roman" w:cs="Times New Roman"/>
                <w:sz w:val="28"/>
                <w:szCs w:val="28"/>
              </w:rPr>
              <w:t>5.73</w:t>
            </w:r>
            <w:r>
              <w:rPr>
                <w:rFonts w:ascii="Times New Roman" w:eastAsiaTheme="majorEastAsia" w:hAnsi="Times New Roman" w:cs="Times New Roman"/>
                <w:sz w:val="28"/>
                <w:szCs w:val="28"/>
              </w:rPr>
              <w:t>亿元用于沿海重点区域海堤建设，建议将该项目列入《规划》。</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市港口办</w:t>
            </w:r>
          </w:p>
        </w:tc>
        <w:tc>
          <w:tcPr>
            <w:tcW w:w="5690" w:type="dxa"/>
            <w:vAlign w:val="center"/>
          </w:tcPr>
          <w:p w:rsidR="007C6033" w:rsidRDefault="00F20D7B" w:rsidP="00317147">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附表</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中，生态经济带的港口区，关于竹山港点、京岛港点、潭吉港点的环境保护中提到的海水水质执行不低于三类标准。但根据《防城港港口总体规划（</w:t>
            </w:r>
            <w:r>
              <w:rPr>
                <w:rFonts w:ascii="Times New Roman" w:eastAsiaTheme="majorEastAsia" w:hAnsi="Times New Roman" w:cs="Times New Roman"/>
                <w:sz w:val="28"/>
                <w:szCs w:val="28"/>
              </w:rPr>
              <w:t>2012-2030</w:t>
            </w:r>
            <w:r>
              <w:rPr>
                <w:rFonts w:ascii="Times New Roman" w:eastAsiaTheme="majorEastAsia" w:hAnsi="Times New Roman" w:cs="Times New Roman"/>
                <w:sz w:val="28"/>
                <w:szCs w:val="28"/>
              </w:rPr>
              <w:t>）》（报批稿），竹山港点、京岛港点、潭吉港点规划建设货运码</w:t>
            </w:r>
            <w:r>
              <w:rPr>
                <w:rFonts w:ascii="Times New Roman" w:eastAsiaTheme="majorEastAsia" w:hAnsi="Times New Roman" w:cs="Times New Roman"/>
                <w:sz w:val="28"/>
                <w:szCs w:val="28"/>
              </w:rPr>
              <w:lastRenderedPageBreak/>
              <w:t>头，建议将码头周边区域的海水水质执行标准修改</w:t>
            </w:r>
            <w:r w:rsidR="00317147">
              <w:rPr>
                <w:rFonts w:ascii="Times New Roman" w:eastAsiaTheme="majorEastAsia" w:hAnsi="Times New Roman" w:cs="Times New Roman" w:hint="eastAsia"/>
                <w:sz w:val="28"/>
                <w:szCs w:val="28"/>
              </w:rPr>
              <w:t>为</w:t>
            </w:r>
            <w:r>
              <w:rPr>
                <w:rFonts w:ascii="Times New Roman" w:eastAsiaTheme="majorEastAsia" w:hAnsi="Times New Roman" w:cs="Times New Roman"/>
                <w:sz w:val="28"/>
                <w:szCs w:val="28"/>
              </w:rPr>
              <w:t>不低于四类标准。</w:t>
            </w:r>
          </w:p>
        </w:tc>
        <w:tc>
          <w:tcPr>
            <w:tcW w:w="1681"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不予采纳</w:t>
            </w:r>
          </w:p>
        </w:tc>
        <w:tc>
          <w:tcPr>
            <w:tcW w:w="5528"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根据自治区及防城港市海洋功能区划，竹山港点、京岛港点、潭吉港点因靠近北仑河口红树林保护区，因此对其环境保护要求为：海水水质执行不低于三类标准</w:t>
            </w:r>
          </w:p>
        </w:tc>
      </w:tr>
    </w:tbl>
    <w:p w:rsidR="007C6033" w:rsidRDefault="00F20D7B">
      <w:pPr>
        <w:widowControl/>
        <w:tabs>
          <w:tab w:val="clear" w:pos="750"/>
        </w:tabs>
        <w:spacing w:line="240" w:lineRule="auto"/>
        <w:jc w:val="left"/>
        <w:rPr>
          <w:rFonts w:ascii="Times New Roman" w:eastAsiaTheme="majorEastAsia" w:hAnsi="Times New Roman" w:cs="Times New Roman"/>
          <w:b/>
          <w:bCs/>
          <w:sz w:val="30"/>
          <w:szCs w:val="30"/>
        </w:rPr>
      </w:pPr>
      <w:bookmarkStart w:id="51" w:name="_Toc438671990"/>
      <w:r>
        <w:rPr>
          <w:rFonts w:ascii="Times New Roman" w:eastAsiaTheme="majorEastAsia" w:hAnsi="Times New Roman" w:cs="Times New Roman"/>
          <w:bCs/>
          <w:sz w:val="30"/>
          <w:szCs w:val="30"/>
        </w:rPr>
        <w:lastRenderedPageBreak/>
        <w:br w:type="page"/>
      </w:r>
    </w:p>
    <w:p w:rsidR="007C6033" w:rsidRDefault="00F20D7B">
      <w:pPr>
        <w:pStyle w:val="2"/>
        <w:keepLines/>
        <w:tabs>
          <w:tab w:val="clear" w:pos="750"/>
        </w:tabs>
        <w:spacing w:before="120" w:after="120" w:line="360" w:lineRule="auto"/>
        <w:jc w:val="center"/>
        <w:rPr>
          <w:rFonts w:ascii="Times New Roman" w:eastAsiaTheme="majorEastAsia" w:hAnsi="Times New Roman"/>
          <w:bCs/>
          <w:sz w:val="30"/>
          <w:szCs w:val="30"/>
        </w:rPr>
      </w:pPr>
      <w:bookmarkStart w:id="52" w:name="_Toc501543243"/>
      <w:bookmarkEnd w:id="51"/>
      <w:r>
        <w:rPr>
          <w:rFonts w:ascii="Times New Roman" w:eastAsiaTheme="majorEastAsia" w:hAnsi="Times New Roman"/>
          <w:bCs/>
          <w:sz w:val="30"/>
          <w:szCs w:val="30"/>
        </w:rPr>
        <w:lastRenderedPageBreak/>
        <w:t>附表</w:t>
      </w:r>
      <w:r>
        <w:rPr>
          <w:rFonts w:ascii="Times New Roman" w:eastAsiaTheme="majorEastAsia" w:hAnsi="Times New Roman"/>
          <w:bCs/>
          <w:sz w:val="30"/>
          <w:szCs w:val="30"/>
        </w:rPr>
        <w:t>2</w:t>
      </w:r>
      <w:r>
        <w:rPr>
          <w:rFonts w:ascii="Times New Roman" w:eastAsiaTheme="majorEastAsia" w:hAnsi="Times New Roman"/>
          <w:bCs/>
          <w:sz w:val="30"/>
          <w:szCs w:val="30"/>
        </w:rPr>
        <w:t>专家评审会专家意见采纳情况及修改说明</w:t>
      </w:r>
      <w:bookmarkEnd w:id="52"/>
    </w:p>
    <w:tbl>
      <w:tblPr>
        <w:tblStyle w:val="ad"/>
        <w:tblW w:w="14274" w:type="dxa"/>
        <w:jc w:val="center"/>
        <w:tblInd w:w="-507" w:type="dxa"/>
        <w:tblLayout w:type="fixed"/>
        <w:tblLook w:val="04A0"/>
      </w:tblPr>
      <w:tblGrid>
        <w:gridCol w:w="867"/>
        <w:gridCol w:w="5954"/>
        <w:gridCol w:w="1559"/>
        <w:gridCol w:w="5894"/>
      </w:tblGrid>
      <w:tr w:rsidR="007C6033">
        <w:trPr>
          <w:tblHeader/>
          <w:jc w:val="center"/>
        </w:trPr>
        <w:tc>
          <w:tcPr>
            <w:tcW w:w="867" w:type="dxa"/>
            <w:vAlign w:val="center"/>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序号</w:t>
            </w:r>
          </w:p>
        </w:tc>
        <w:tc>
          <w:tcPr>
            <w:tcW w:w="5954" w:type="dxa"/>
            <w:vAlign w:val="center"/>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专家评审意见</w:t>
            </w:r>
          </w:p>
        </w:tc>
        <w:tc>
          <w:tcPr>
            <w:tcW w:w="1559" w:type="dxa"/>
            <w:vAlign w:val="center"/>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采纳情况</w:t>
            </w:r>
          </w:p>
        </w:tc>
        <w:tc>
          <w:tcPr>
            <w:tcW w:w="5894" w:type="dxa"/>
            <w:vAlign w:val="center"/>
          </w:tcPr>
          <w:p w:rsidR="007C6033" w:rsidRDefault="00F20D7B">
            <w:pPr>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修改说明</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w:t>
            </w:r>
          </w:p>
        </w:tc>
        <w:tc>
          <w:tcPr>
            <w:tcW w:w="5954"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建议完善对规划期内防城港市城市规模、人口发展形成的排放总量等相关内容的描述</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已在第</w:t>
            </w:r>
            <w:r>
              <w:rPr>
                <w:rFonts w:ascii="Times New Roman" w:eastAsiaTheme="majorEastAsia" w:hAnsi="Times New Roman" w:cs="Times New Roman"/>
                <w:sz w:val="28"/>
                <w:szCs w:val="28"/>
              </w:rPr>
              <w:t>15</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主要挑战</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中增加相应内容</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2</w:t>
            </w:r>
          </w:p>
        </w:tc>
        <w:tc>
          <w:tcPr>
            <w:tcW w:w="5954"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应结合社会与经济发展预测数据，进一步考虑相关目标指标的设置</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《规划》中各项指标的设定均出自相关规划或各部门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十三五</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计划。个别指标根据部门意见已修改完善</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3</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建议考虑</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至</w:t>
            </w:r>
            <w:r>
              <w:rPr>
                <w:rFonts w:ascii="Times New Roman" w:eastAsiaTheme="majorEastAsia" w:hAnsi="Times New Roman" w:cs="Times New Roman"/>
                <w:sz w:val="28"/>
                <w:szCs w:val="28"/>
              </w:rPr>
              <w:t>2017</w:t>
            </w:r>
            <w:r>
              <w:rPr>
                <w:rFonts w:ascii="Times New Roman" w:eastAsiaTheme="majorEastAsia" w:hAnsi="Times New Roman" w:cs="Times New Roman"/>
                <w:sz w:val="28"/>
                <w:szCs w:val="28"/>
              </w:rPr>
              <w:t>年完成工业集聚区污水集中处理设施建设</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的目标实现度</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该规划指标根据</w:t>
            </w:r>
            <w:r>
              <w:rPr>
                <w:rFonts w:ascii="Times New Roman" w:eastAsiaTheme="majorEastAsia" w:hAnsi="Times New Roman" w:cs="Times New Roman"/>
                <w:bCs/>
                <w:sz w:val="28"/>
                <w:szCs w:val="28"/>
              </w:rPr>
              <w:t>《防城港市水污染防治行动计划工作方案》设定</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4</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红树林面积增加至</w:t>
            </w:r>
            <w:r>
              <w:rPr>
                <w:rFonts w:ascii="Times New Roman" w:eastAsiaTheme="majorEastAsia" w:hAnsi="Times New Roman" w:cs="Times New Roman"/>
                <w:sz w:val="28"/>
                <w:szCs w:val="28"/>
              </w:rPr>
              <w:t>2000</w:t>
            </w:r>
            <w:r>
              <w:rPr>
                <w:rFonts w:ascii="Times New Roman" w:eastAsiaTheme="majorEastAsia" w:hAnsi="Times New Roman" w:cs="Times New Roman"/>
                <w:sz w:val="28"/>
                <w:szCs w:val="28"/>
              </w:rPr>
              <w:t>公顷的任务难以完成，建议根据实际情况调整规划指标</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根据防城港市</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南红北柳</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生态修复工程的工作计划，调整红树林修复目标为：至</w:t>
            </w:r>
            <w:r>
              <w:rPr>
                <w:rFonts w:ascii="Times New Roman" w:eastAsiaTheme="majorEastAsia" w:hAnsi="Times New Roman" w:cs="Times New Roman"/>
                <w:sz w:val="28"/>
                <w:szCs w:val="28"/>
              </w:rPr>
              <w:t>2020</w:t>
            </w:r>
            <w:r>
              <w:rPr>
                <w:rFonts w:ascii="Times New Roman" w:eastAsiaTheme="majorEastAsia" w:hAnsi="Times New Roman" w:cs="Times New Roman"/>
                <w:sz w:val="28"/>
                <w:szCs w:val="28"/>
              </w:rPr>
              <w:t>年，新增北仑河口保护区红树林面积</w:t>
            </w:r>
            <w:r>
              <w:rPr>
                <w:rFonts w:ascii="Times New Roman" w:eastAsiaTheme="majorEastAsia" w:hAnsi="Times New Roman" w:cs="Times New Roman"/>
                <w:sz w:val="28"/>
                <w:szCs w:val="28"/>
              </w:rPr>
              <w:t>0.3</w:t>
            </w:r>
            <w:r>
              <w:rPr>
                <w:rFonts w:ascii="Times New Roman" w:eastAsiaTheme="majorEastAsia" w:hAnsi="Times New Roman" w:cs="Times New Roman"/>
                <w:sz w:val="28"/>
                <w:szCs w:val="28"/>
              </w:rPr>
              <w:t>平方千米</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5</w:t>
            </w:r>
          </w:p>
        </w:tc>
        <w:tc>
          <w:tcPr>
            <w:tcW w:w="5954"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表</w:t>
            </w:r>
            <w:r>
              <w:rPr>
                <w:rFonts w:ascii="Times New Roman" w:eastAsiaTheme="majorEastAsia" w:hAnsi="Times New Roman" w:cs="Times New Roman"/>
                <w:sz w:val="28"/>
                <w:szCs w:val="28"/>
              </w:rPr>
              <w:t>5</w:t>
            </w:r>
            <w:r>
              <w:rPr>
                <w:rFonts w:ascii="Times New Roman" w:eastAsiaTheme="majorEastAsia" w:hAnsi="Times New Roman" w:cs="Times New Roman"/>
                <w:sz w:val="28"/>
                <w:szCs w:val="28"/>
              </w:rPr>
              <w:t>中，东兴市污水处理率现状值已大于</w:t>
            </w:r>
            <w:r>
              <w:rPr>
                <w:rFonts w:ascii="Times New Roman" w:eastAsiaTheme="majorEastAsia" w:hAnsi="Times New Roman" w:cs="Times New Roman"/>
                <w:sz w:val="28"/>
                <w:szCs w:val="28"/>
              </w:rPr>
              <w:t>85%</w:t>
            </w:r>
            <w:r>
              <w:rPr>
                <w:rFonts w:ascii="Times New Roman" w:eastAsiaTheme="majorEastAsia" w:hAnsi="Times New Roman" w:cs="Times New Roman"/>
                <w:sz w:val="28"/>
                <w:szCs w:val="28"/>
              </w:rPr>
              <w:t>，应调整规划指标</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5894" w:type="dxa"/>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该指标根据</w:t>
            </w:r>
            <w:r>
              <w:rPr>
                <w:rFonts w:ascii="Times New Roman" w:eastAsiaTheme="majorEastAsia" w:hAnsi="Times New Roman" w:cs="Times New Roman"/>
                <w:bCs/>
                <w:sz w:val="28"/>
                <w:szCs w:val="28"/>
              </w:rPr>
              <w:t>《防城港市水污染防治行动计划工作方案》设定</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6</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完善区划分区，补充环境目标要求</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已进一步完善区划分区内容，环境目标要求在附表</w:t>
            </w:r>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中有所体现</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7</w:t>
            </w:r>
          </w:p>
        </w:tc>
        <w:tc>
          <w:tcPr>
            <w:tcW w:w="5954"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区划布局的分区名称不太贴切，建议进一步修改</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已将分区名称改为：绿色屏障、金色海岸、蓝色粮仓和多彩经济</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8</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应说明规划中各个分区的比例</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已增加对各分区的面积描述</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9</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建议在区划布局中增加一类为预留区，如企沙东港预留区</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根据自治区海洋功能区划的调整意向，企沙港区东面为农渔业区，因此纳入</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蓝色粮仓</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分区</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10</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企沙港区东面的生态经济区应与最近环保部对防城港</w:t>
            </w:r>
            <w:proofErr w:type="gramStart"/>
            <w:r>
              <w:rPr>
                <w:rFonts w:ascii="Times New Roman" w:eastAsiaTheme="majorEastAsia" w:hAnsi="Times New Roman" w:cs="Times New Roman"/>
                <w:sz w:val="28"/>
                <w:szCs w:val="28"/>
              </w:rPr>
              <w:t>港口环评规划</w:t>
            </w:r>
            <w:proofErr w:type="gramEnd"/>
            <w:r>
              <w:rPr>
                <w:rFonts w:ascii="Times New Roman" w:eastAsiaTheme="majorEastAsia" w:hAnsi="Times New Roman" w:cs="Times New Roman"/>
                <w:sz w:val="28"/>
                <w:szCs w:val="28"/>
              </w:rPr>
              <w:t>批复相协调</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考虑到该环评有进一步修改完善的可能，且根据《大东沙旅游发展概念性规划》，将该区域划</w:t>
            </w:r>
            <w:r>
              <w:rPr>
                <w:rFonts w:ascii="Times New Roman" w:eastAsiaTheme="majorEastAsia" w:hAnsi="Times New Roman" w:cs="Times New Roman"/>
                <w:sz w:val="28"/>
                <w:szCs w:val="28"/>
              </w:rPr>
              <w:lastRenderedPageBreak/>
              <w:t>分成</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金色海岸</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（原悠闲娱乐海岸）</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11</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绿色屏障分区应包含防城港珊瑚礁范围</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已包括白龙珊瑚分布区</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12</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绿色屏障布局图东南区块阐述不清楚；生态经济带布局</w:t>
            </w:r>
            <w:proofErr w:type="gramStart"/>
            <w:r>
              <w:rPr>
                <w:rFonts w:ascii="Times New Roman" w:eastAsiaTheme="majorEastAsia" w:hAnsi="Times New Roman" w:cs="Times New Roman"/>
                <w:sz w:val="28"/>
                <w:szCs w:val="28"/>
              </w:rPr>
              <w:t>与附图</w:t>
            </w:r>
            <w:proofErr w:type="gramEnd"/>
            <w:r>
              <w:rPr>
                <w:rFonts w:ascii="Times New Roman" w:eastAsiaTheme="majorEastAsia" w:hAnsi="Times New Roman" w:cs="Times New Roman"/>
                <w:sz w:val="28"/>
                <w:szCs w:val="28"/>
              </w:rPr>
              <w:t>1</w:t>
            </w:r>
            <w:r>
              <w:rPr>
                <w:rFonts w:ascii="Times New Roman" w:eastAsiaTheme="majorEastAsia" w:hAnsi="Times New Roman" w:cs="Times New Roman"/>
                <w:sz w:val="28"/>
                <w:szCs w:val="28"/>
              </w:rPr>
              <w:t>对应海域部分阐述不一致</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13</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完善港口码头污染防治工作的规划内容</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已在第</w:t>
            </w:r>
            <w:r>
              <w:rPr>
                <w:rFonts w:ascii="Times New Roman" w:eastAsiaTheme="majorEastAsia" w:hAnsi="Times New Roman" w:cs="Times New Roman"/>
                <w:sz w:val="28"/>
                <w:szCs w:val="28"/>
              </w:rPr>
              <w:t>33</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6</w:t>
            </w:r>
            <w:r>
              <w:rPr>
                <w:rFonts w:ascii="Times New Roman" w:eastAsiaTheme="majorEastAsia" w:hAnsi="Times New Roman" w:cs="Times New Roman"/>
                <w:sz w:val="28"/>
                <w:szCs w:val="28"/>
              </w:rPr>
              <w:t>）落实船舶、港口污染防治</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中增加相关内容</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14</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海洋环境监测站位</w:t>
            </w:r>
            <w:r>
              <w:rPr>
                <w:rFonts w:ascii="Times New Roman" w:eastAsiaTheme="majorEastAsia" w:hAnsi="Times New Roman" w:cs="Times New Roman"/>
                <w:sz w:val="28"/>
                <w:szCs w:val="28"/>
              </w:rPr>
              <w:t>100</w:t>
            </w:r>
            <w:r>
              <w:rPr>
                <w:rFonts w:ascii="Times New Roman" w:eastAsiaTheme="majorEastAsia" w:hAnsi="Times New Roman" w:cs="Times New Roman"/>
                <w:sz w:val="28"/>
                <w:szCs w:val="28"/>
              </w:rPr>
              <w:t>多个规模太大，建议调整</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15</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29</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鱼苗</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说法不当，应为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水产苗种</w:t>
            </w:r>
            <w:r>
              <w:rPr>
                <w:rFonts w:ascii="Times New Roman" w:eastAsiaTheme="majorEastAsia" w:hAnsi="Times New Roman" w:cs="Times New Roman"/>
                <w:sz w:val="28"/>
                <w:szCs w:val="28"/>
              </w:rPr>
              <w:t>”</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16</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自动监测浮标维护费用很大，可否考虑由国家或自治区海洋局负责</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该工程由市海洋局提供</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17</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建议在规划保护措施中增加对海洋重大自然灾害预防保护措施</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该部分内容在第</w:t>
            </w:r>
            <w:r>
              <w:rPr>
                <w:rFonts w:ascii="Times New Roman" w:eastAsiaTheme="majorEastAsia" w:hAnsi="Times New Roman" w:cs="Times New Roman"/>
                <w:sz w:val="28"/>
                <w:szCs w:val="28"/>
              </w:rPr>
              <w:t>38</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）健全海洋灾害防控及应急体系</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中有所体现</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18</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文本中出现的面积单位应统一</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已统一为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平方千米</w:t>
            </w:r>
            <w:r>
              <w:rPr>
                <w:rFonts w:ascii="Times New Roman" w:eastAsiaTheme="majorEastAsia" w:hAnsi="Times New Roman" w:cs="Times New Roman"/>
                <w:sz w:val="28"/>
                <w:szCs w:val="28"/>
              </w:rPr>
              <w:t>”</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19</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建议文本进一步与市相关环保规划相衔接</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867"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20</w:t>
            </w:r>
          </w:p>
        </w:tc>
        <w:tc>
          <w:tcPr>
            <w:tcW w:w="595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完善规划文本中其他错漏细节内容的修改</w:t>
            </w:r>
          </w:p>
        </w:tc>
        <w:tc>
          <w:tcPr>
            <w:tcW w:w="1559" w:type="dxa"/>
            <w:vAlign w:val="center"/>
          </w:tcPr>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5894" w:type="dxa"/>
            <w:vAlign w:val="center"/>
          </w:tcPr>
          <w:p w:rsidR="007C6033" w:rsidRDefault="00F20D7B">
            <w:pPr>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bl>
    <w:p w:rsidR="007C6033" w:rsidRDefault="007C6033">
      <w:pPr>
        <w:rPr>
          <w:rFonts w:ascii="Times New Roman" w:eastAsiaTheme="majorEastAsia" w:hAnsi="Times New Roman" w:cs="Times New Roman"/>
          <w:sz w:val="28"/>
          <w:szCs w:val="28"/>
        </w:rPr>
      </w:pPr>
    </w:p>
    <w:p w:rsidR="007C6033" w:rsidRDefault="00F20D7B">
      <w:pPr>
        <w:widowControl/>
        <w:tabs>
          <w:tab w:val="clear" w:pos="750"/>
        </w:tabs>
        <w:spacing w:line="240" w:lineRule="auto"/>
        <w:jc w:val="left"/>
        <w:rPr>
          <w:rFonts w:ascii="Times New Roman" w:eastAsiaTheme="majorEastAsia" w:hAnsi="Times New Roman" w:cs="Times New Roman"/>
          <w:sz w:val="28"/>
          <w:szCs w:val="28"/>
        </w:rPr>
      </w:pPr>
      <w:r>
        <w:rPr>
          <w:rFonts w:ascii="Times New Roman" w:eastAsiaTheme="majorEastAsia" w:hAnsi="Times New Roman" w:cs="Times New Roman"/>
          <w:sz w:val="28"/>
          <w:szCs w:val="28"/>
        </w:rPr>
        <w:br w:type="page"/>
      </w:r>
    </w:p>
    <w:p w:rsidR="007C6033" w:rsidRDefault="00F20D7B">
      <w:pPr>
        <w:pStyle w:val="2"/>
        <w:keepLines/>
        <w:tabs>
          <w:tab w:val="clear" w:pos="750"/>
        </w:tabs>
        <w:spacing w:before="120" w:after="120" w:line="360" w:lineRule="auto"/>
        <w:jc w:val="center"/>
        <w:rPr>
          <w:rFonts w:ascii="Times New Roman" w:eastAsiaTheme="majorEastAsia" w:hAnsi="Times New Roman"/>
          <w:bCs/>
          <w:sz w:val="30"/>
          <w:szCs w:val="30"/>
        </w:rPr>
      </w:pPr>
      <w:bookmarkStart w:id="53" w:name="_Toc501543244"/>
      <w:r>
        <w:rPr>
          <w:rFonts w:ascii="Times New Roman" w:eastAsiaTheme="majorEastAsia" w:hAnsi="Times New Roman"/>
          <w:bCs/>
          <w:sz w:val="30"/>
          <w:szCs w:val="30"/>
        </w:rPr>
        <w:lastRenderedPageBreak/>
        <w:t>附表</w:t>
      </w:r>
      <w:r>
        <w:rPr>
          <w:rFonts w:ascii="Times New Roman" w:eastAsiaTheme="majorEastAsia" w:hAnsi="Times New Roman"/>
          <w:bCs/>
          <w:sz w:val="30"/>
          <w:szCs w:val="30"/>
        </w:rPr>
        <w:t>3</w:t>
      </w:r>
      <w:r>
        <w:rPr>
          <w:rFonts w:ascii="Times New Roman" w:eastAsiaTheme="majorEastAsia" w:hAnsi="Times New Roman"/>
          <w:bCs/>
          <w:sz w:val="30"/>
          <w:szCs w:val="30"/>
        </w:rPr>
        <w:t>第二轮</w:t>
      </w:r>
      <w:r>
        <w:rPr>
          <w:rFonts w:ascii="Times New Roman" w:hAnsi="Times New Roman"/>
          <w:sz w:val="30"/>
          <w:szCs w:val="30"/>
        </w:rPr>
        <w:t>部门反馈意见采纳情况及修改说明</w:t>
      </w:r>
      <w:bookmarkEnd w:id="53"/>
    </w:p>
    <w:tbl>
      <w:tblPr>
        <w:tblStyle w:val="ad"/>
        <w:tblW w:w="14352" w:type="dxa"/>
        <w:jc w:val="center"/>
        <w:tblInd w:w="-601" w:type="dxa"/>
        <w:tblLayout w:type="fixed"/>
        <w:tblLook w:val="04A0"/>
      </w:tblPr>
      <w:tblGrid>
        <w:gridCol w:w="1453"/>
        <w:gridCol w:w="4840"/>
        <w:gridCol w:w="1417"/>
        <w:gridCol w:w="6642"/>
      </w:tblGrid>
      <w:tr w:rsidR="007C6033">
        <w:trPr>
          <w:tblHeader/>
          <w:jc w:val="center"/>
        </w:trPr>
        <w:tc>
          <w:tcPr>
            <w:tcW w:w="1453" w:type="dxa"/>
          </w:tcPr>
          <w:p w:rsidR="007C6033" w:rsidRDefault="00F20D7B">
            <w:pPr>
              <w:spacing w:line="240" w:lineRule="auto"/>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部门</w:t>
            </w:r>
          </w:p>
        </w:tc>
        <w:tc>
          <w:tcPr>
            <w:tcW w:w="4840" w:type="dxa"/>
          </w:tcPr>
          <w:p w:rsidR="007C6033" w:rsidRDefault="00F20D7B">
            <w:pPr>
              <w:spacing w:line="240" w:lineRule="auto"/>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修改意见</w:t>
            </w:r>
          </w:p>
        </w:tc>
        <w:tc>
          <w:tcPr>
            <w:tcW w:w="1417" w:type="dxa"/>
            <w:vAlign w:val="center"/>
          </w:tcPr>
          <w:p w:rsidR="007C6033" w:rsidRDefault="00F20D7B">
            <w:pPr>
              <w:spacing w:line="240" w:lineRule="auto"/>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采纳情况</w:t>
            </w:r>
          </w:p>
        </w:tc>
        <w:tc>
          <w:tcPr>
            <w:tcW w:w="6642" w:type="dxa"/>
          </w:tcPr>
          <w:p w:rsidR="007C6033" w:rsidRDefault="00F20D7B">
            <w:pPr>
              <w:spacing w:line="240" w:lineRule="auto"/>
              <w:jc w:val="center"/>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t>修改说明</w:t>
            </w:r>
          </w:p>
        </w:tc>
      </w:tr>
      <w:tr w:rsidR="007C6033">
        <w:trPr>
          <w:jc w:val="center"/>
        </w:trPr>
        <w:tc>
          <w:tcPr>
            <w:tcW w:w="1453" w:type="dxa"/>
            <w:vMerge w:val="restart"/>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东兴市人民政府</w:t>
            </w:r>
          </w:p>
          <w:p w:rsidR="007C6033" w:rsidRDefault="00F20D7B">
            <w:pPr>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市环保局</w:t>
            </w: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将文中港口资源描述中的</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江平港</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改为</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潭吉港</w:t>
            </w:r>
            <w:r>
              <w:rPr>
                <w:rFonts w:ascii="Times New Roman" w:eastAsiaTheme="majorEastAsia" w:hAnsi="Times New Roman" w:cs="Times New Roman"/>
                <w:sz w:val="28"/>
                <w:szCs w:val="28"/>
              </w:rPr>
              <w:t>”</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spacing w:line="240" w:lineRule="auto"/>
              <w:rPr>
                <w:rFonts w:ascii="Times New Roman" w:eastAsiaTheme="majorEastAsia" w:hAnsi="Times New Roman" w:cs="Times New Roman"/>
                <w:b/>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修改</w:t>
            </w:r>
          </w:p>
        </w:tc>
      </w:tr>
      <w:tr w:rsidR="007C6033">
        <w:trPr>
          <w:jc w:val="center"/>
        </w:trPr>
        <w:tc>
          <w:tcPr>
            <w:tcW w:w="1453" w:type="dxa"/>
            <w:vMerge/>
          </w:tcPr>
          <w:p w:rsidR="007C6033" w:rsidRDefault="007C6033">
            <w:pPr>
              <w:jc w:val="center"/>
              <w:rPr>
                <w:rFonts w:ascii="Times New Roman" w:eastAsiaTheme="majorEastAsia" w:hAnsi="Times New Roman" w:cs="Times New Roman"/>
                <w:sz w:val="28"/>
                <w:szCs w:val="28"/>
              </w:rPr>
            </w:pP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为确保海堤加固的在建或规划项目的实施推进，建议《规划》调整绿色屏障线在现有海堤管理范围外。</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6642" w:type="dxa"/>
          </w:tcPr>
          <w:p w:rsidR="007C6033" w:rsidRDefault="00F20D7B">
            <w:pPr>
              <w:spacing w:line="240" w:lineRule="auto"/>
              <w:rPr>
                <w:rFonts w:ascii="Times New Roman" w:eastAsiaTheme="majorEastAsia" w:hAnsi="Times New Roman" w:cs="Times New Roman"/>
                <w:b/>
                <w:sz w:val="28"/>
                <w:szCs w:val="28"/>
              </w:rPr>
            </w:pP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十八大</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以来，国家大力推行建立并实施生态红线制度。</w:t>
            </w:r>
            <w:r>
              <w:rPr>
                <w:rFonts w:ascii="Times New Roman" w:eastAsiaTheme="majorEastAsia" w:hAnsi="Times New Roman" w:cs="Times New Roman"/>
                <w:sz w:val="28"/>
                <w:szCs w:val="28"/>
              </w:rPr>
              <w:t>2016</w:t>
            </w:r>
            <w:r>
              <w:rPr>
                <w:rFonts w:ascii="Times New Roman" w:eastAsiaTheme="majorEastAsia" w:hAnsi="Times New Roman" w:cs="Times New Roman"/>
                <w:sz w:val="28"/>
                <w:szCs w:val="28"/>
              </w:rPr>
              <w:t>年，国家海洋局印发</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关于全面建立实施海洋生态红线制度的意见</w:t>
            </w:r>
            <w:r>
              <w:rPr>
                <w:rFonts w:ascii="Times New Roman" w:eastAsiaTheme="majorEastAsia" w:hAnsi="Times New Roman" w:cs="Times New Roman"/>
                <w:sz w:val="28"/>
                <w:szCs w:val="28"/>
              </w:rPr>
              <w:t xml:space="preserve">” </w:t>
            </w:r>
            <w:r>
              <w:rPr>
                <w:rFonts w:ascii="Times New Roman" w:eastAsiaTheme="majorEastAsia" w:hAnsi="Times New Roman" w:cs="Times New Roman"/>
                <w:sz w:val="28"/>
                <w:szCs w:val="28"/>
              </w:rPr>
              <w:t>，并配套印发《海洋生态红线划定技术指南》，明确要求将保护区、红树林、海草床、珊瑚礁等重要保护对象纳入生态红线区范围。《规划》基于指南要求，结合实际需求划定了绿色屏障，目的是为了识别并保护重点生态保护目标，维护海洋生态功能。原有的海堤建设方式对红树林等典型</w:t>
            </w:r>
            <w:r>
              <w:rPr>
                <w:rFonts w:ascii="Times New Roman" w:eastAsiaTheme="majorEastAsia" w:hAnsi="Times New Roman" w:cs="Times New Roman"/>
                <w:sz w:val="28"/>
                <w:szCs w:val="28"/>
              </w:rPr>
              <w:lastRenderedPageBreak/>
              <w:t>生境影响较大。对位于海洋生态红线区自然岸线的规划海堤建设项目，建议尽量考虑堤坝设计在平均高潮线之上的荒滩区，按照国家要求建设自然化、生态化、</w:t>
            </w:r>
            <w:proofErr w:type="gramStart"/>
            <w:r>
              <w:rPr>
                <w:rFonts w:ascii="Times New Roman" w:eastAsiaTheme="majorEastAsia" w:hAnsi="Times New Roman" w:cs="Times New Roman"/>
                <w:sz w:val="28"/>
                <w:szCs w:val="28"/>
              </w:rPr>
              <w:t>绿植化</w:t>
            </w:r>
            <w:proofErr w:type="gramEnd"/>
            <w:r>
              <w:rPr>
                <w:rFonts w:ascii="Times New Roman" w:eastAsiaTheme="majorEastAsia" w:hAnsi="Times New Roman" w:cs="Times New Roman"/>
                <w:sz w:val="28"/>
                <w:szCs w:val="28"/>
              </w:rPr>
              <w:t>的新岸线。</w:t>
            </w:r>
            <w:proofErr w:type="gramStart"/>
            <w:r>
              <w:rPr>
                <w:rFonts w:ascii="Times New Roman" w:eastAsiaTheme="majorEastAsia" w:hAnsi="Times New Roman" w:cs="Times New Roman"/>
                <w:sz w:val="28"/>
                <w:szCs w:val="28"/>
              </w:rPr>
              <w:t>并预算</w:t>
            </w:r>
            <w:proofErr w:type="gramEnd"/>
            <w:r>
              <w:rPr>
                <w:rFonts w:ascii="Times New Roman" w:eastAsiaTheme="majorEastAsia" w:hAnsi="Times New Roman" w:cs="Times New Roman"/>
                <w:sz w:val="28"/>
                <w:szCs w:val="28"/>
              </w:rPr>
              <w:t>一定经费，以维护岸线生态功能。</w:t>
            </w:r>
          </w:p>
        </w:tc>
      </w:tr>
      <w:tr w:rsidR="007C6033">
        <w:trPr>
          <w:jc w:val="center"/>
        </w:trPr>
        <w:tc>
          <w:tcPr>
            <w:tcW w:w="1453" w:type="dxa"/>
            <w:vMerge/>
          </w:tcPr>
          <w:p w:rsidR="007C6033" w:rsidRDefault="007C6033">
            <w:pPr>
              <w:jc w:val="center"/>
              <w:rPr>
                <w:rFonts w:ascii="Times New Roman" w:eastAsiaTheme="majorEastAsia" w:hAnsi="Times New Roman" w:cs="Times New Roman"/>
                <w:sz w:val="28"/>
                <w:szCs w:val="28"/>
              </w:rPr>
            </w:pP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3.</w:t>
            </w:r>
            <w:r>
              <w:rPr>
                <w:rFonts w:ascii="Times New Roman" w:eastAsiaTheme="majorEastAsia" w:hAnsi="Times New Roman" w:cs="Times New Roman"/>
                <w:sz w:val="28"/>
                <w:szCs w:val="28"/>
              </w:rPr>
              <w:t>文本前言中所述</w:t>
            </w:r>
            <w:r>
              <w:rPr>
                <w:rFonts w:ascii="Times New Roman" w:eastAsiaTheme="majorEastAsia" w:hAnsi="Times New Roman" w:cs="Times New Roman"/>
                <w:sz w:val="28"/>
                <w:szCs w:val="28"/>
              </w:rPr>
              <w:t>“2015</w:t>
            </w:r>
            <w:r>
              <w:rPr>
                <w:rFonts w:ascii="Times New Roman" w:eastAsiaTheme="majorEastAsia" w:hAnsi="Times New Roman" w:cs="Times New Roman"/>
                <w:sz w:val="28"/>
                <w:szCs w:val="28"/>
              </w:rPr>
              <w:t>年全市生产总值居全区第二位</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有误，建议核对修改</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将原文修改为“</w:t>
            </w:r>
            <w:r>
              <w:rPr>
                <w:rFonts w:ascii="Times New Roman" w:eastAsiaTheme="majorEastAsia" w:hAnsi="Times New Roman" w:cs="Times New Roman"/>
                <w:sz w:val="28"/>
                <w:szCs w:val="28"/>
              </w:rPr>
              <w:t>201</w:t>
            </w:r>
            <w:r>
              <w:rPr>
                <w:rFonts w:ascii="Times New Roman" w:eastAsiaTheme="majorEastAsia" w:hAnsi="Times New Roman" w:cs="Times New Roman" w:hint="eastAsia"/>
                <w:sz w:val="28"/>
                <w:szCs w:val="28"/>
              </w:rPr>
              <w:t>5</w:t>
            </w:r>
            <w:r>
              <w:rPr>
                <w:rFonts w:ascii="Times New Roman" w:eastAsiaTheme="majorEastAsia" w:hAnsiTheme="majorEastAsia" w:cs="Times New Roman" w:hint="eastAsia"/>
                <w:sz w:val="28"/>
                <w:szCs w:val="28"/>
              </w:rPr>
              <w:t>年全市生产总值增速居全区第二位</w:t>
            </w:r>
            <w:r>
              <w:rPr>
                <w:rFonts w:ascii="Times New Roman" w:eastAsiaTheme="majorEastAsia" w:hAnsi="Times New Roman" w:cs="Times New Roman" w:hint="eastAsia"/>
                <w:sz w:val="28"/>
                <w:szCs w:val="28"/>
              </w:rPr>
              <w:t>”</w:t>
            </w:r>
          </w:p>
        </w:tc>
      </w:tr>
      <w:tr w:rsidR="007C6033">
        <w:trPr>
          <w:jc w:val="center"/>
        </w:trPr>
        <w:tc>
          <w:tcPr>
            <w:tcW w:w="1453" w:type="dxa"/>
            <w:vMerge/>
            <w:vAlign w:val="center"/>
          </w:tcPr>
          <w:p w:rsidR="007C6033" w:rsidRDefault="007C6033">
            <w:pPr>
              <w:spacing w:line="240" w:lineRule="auto"/>
              <w:jc w:val="center"/>
              <w:rPr>
                <w:rFonts w:ascii="Times New Roman" w:eastAsiaTheme="majorEastAsia" w:hAnsi="Times New Roman" w:cs="Times New Roman"/>
                <w:sz w:val="28"/>
                <w:szCs w:val="28"/>
              </w:rPr>
            </w:pP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表</w:t>
            </w:r>
            <w:r>
              <w:rPr>
                <w:rFonts w:ascii="Times New Roman" w:eastAsiaTheme="majorEastAsia" w:hAnsi="Times New Roman" w:cs="Times New Roman"/>
                <w:sz w:val="28"/>
                <w:szCs w:val="28"/>
              </w:rPr>
              <w:t>1 “2010-2015</w:t>
            </w:r>
            <w:r>
              <w:rPr>
                <w:rFonts w:ascii="Times New Roman" w:eastAsiaTheme="majorEastAsia" w:hAnsi="Times New Roman" w:cs="Times New Roman"/>
                <w:sz w:val="28"/>
                <w:szCs w:val="28"/>
              </w:rPr>
              <w:t>年防城江排放入海的污染量（吨）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中污染物</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重金属</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包括哪些因子，请核实其排放量数据，说明来源和计算依据</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rPr>
                <w:rFonts w:ascii="Times New Roman" w:hAnsi="Times New Roman" w:cs="Times New Roman"/>
                <w:sz w:val="28"/>
                <w:szCs w:val="28"/>
              </w:rPr>
            </w:pPr>
            <w:r>
              <w:rPr>
                <w:rFonts w:ascii="Times New Roman" w:cs="Times New Roman"/>
                <w:sz w:val="28"/>
                <w:szCs w:val="28"/>
              </w:rPr>
              <w:t>表</w:t>
            </w:r>
            <w:r>
              <w:rPr>
                <w:rFonts w:ascii="Times New Roman" w:hAnsi="Times New Roman" w:cs="Times New Roman"/>
                <w:sz w:val="28"/>
                <w:szCs w:val="28"/>
              </w:rPr>
              <w:t>1</w:t>
            </w:r>
            <w:r>
              <w:rPr>
                <w:rFonts w:ascii="Times New Roman" w:cs="Times New Roman"/>
                <w:sz w:val="28"/>
                <w:szCs w:val="28"/>
              </w:rPr>
              <w:t>中所指污染物</w:t>
            </w:r>
            <w:r>
              <w:rPr>
                <w:rFonts w:ascii="Times New Roman" w:hAnsi="Times New Roman" w:cs="Times New Roman"/>
                <w:sz w:val="28"/>
                <w:szCs w:val="28"/>
              </w:rPr>
              <w:t>“</w:t>
            </w:r>
            <w:r>
              <w:rPr>
                <w:rFonts w:ascii="Times New Roman" w:cs="Times New Roman"/>
                <w:sz w:val="28"/>
                <w:szCs w:val="28"/>
              </w:rPr>
              <w:t>重金属</w:t>
            </w:r>
            <w:r>
              <w:rPr>
                <w:rFonts w:ascii="Times New Roman" w:hAnsi="Times New Roman" w:cs="Times New Roman"/>
                <w:sz w:val="28"/>
                <w:szCs w:val="28"/>
              </w:rPr>
              <w:t>”</w:t>
            </w:r>
            <w:r>
              <w:rPr>
                <w:rFonts w:ascii="Times New Roman" w:cs="Times New Roman"/>
                <w:sz w:val="28"/>
                <w:szCs w:val="28"/>
              </w:rPr>
              <w:t>包含铜、铅、锌、镉、铬、汞等监测因子，数据来源于</w:t>
            </w:r>
            <w:r>
              <w:rPr>
                <w:rFonts w:ascii="Times New Roman" w:hAnsi="Times New Roman" w:cs="Times New Roman"/>
                <w:sz w:val="28"/>
                <w:szCs w:val="28"/>
              </w:rPr>
              <w:t>“2010</w:t>
            </w:r>
            <w:r>
              <w:rPr>
                <w:rFonts w:ascii="Times New Roman" w:cs="Times New Roman"/>
                <w:sz w:val="28"/>
                <w:szCs w:val="28"/>
              </w:rPr>
              <w:t>年</w:t>
            </w:r>
            <w:r>
              <w:rPr>
                <w:rFonts w:ascii="Times New Roman" w:hAnsi="Times New Roman" w:cs="Times New Roman"/>
                <w:sz w:val="28"/>
                <w:szCs w:val="28"/>
              </w:rPr>
              <w:t>-2015</w:t>
            </w:r>
            <w:r>
              <w:rPr>
                <w:rFonts w:ascii="Times New Roman" w:cs="Times New Roman"/>
                <w:sz w:val="28"/>
                <w:szCs w:val="28"/>
              </w:rPr>
              <w:t>年防城港市海洋环境质量公报</w:t>
            </w:r>
            <w:r>
              <w:rPr>
                <w:rFonts w:ascii="Times New Roman" w:hAnsi="Times New Roman" w:cs="Times New Roman"/>
                <w:sz w:val="28"/>
                <w:szCs w:val="28"/>
              </w:rPr>
              <w:t>”</w:t>
            </w:r>
            <w:r>
              <w:rPr>
                <w:rFonts w:ascii="Times New Roman" w:cs="Times New Roman"/>
                <w:sz w:val="28"/>
                <w:szCs w:val="28"/>
              </w:rPr>
              <w:t>。相关监测及分析技术方法严格按照每年的</w:t>
            </w:r>
            <w:r>
              <w:rPr>
                <w:rFonts w:ascii="Times New Roman" w:hAnsi="Times New Roman" w:cs="Times New Roman"/>
                <w:sz w:val="28"/>
                <w:szCs w:val="28"/>
              </w:rPr>
              <w:t>“</w:t>
            </w:r>
            <w:r>
              <w:rPr>
                <w:rFonts w:ascii="Times New Roman" w:cs="Times New Roman"/>
                <w:sz w:val="28"/>
                <w:szCs w:val="28"/>
              </w:rPr>
              <w:t>广西海洋生态环境监测工作方案</w:t>
            </w:r>
            <w:r>
              <w:rPr>
                <w:rFonts w:ascii="Times New Roman" w:hAnsi="Times New Roman" w:cs="Times New Roman"/>
                <w:sz w:val="28"/>
                <w:szCs w:val="28"/>
              </w:rPr>
              <w:t>”</w:t>
            </w:r>
            <w:r>
              <w:rPr>
                <w:rFonts w:ascii="Times New Roman" w:cs="Times New Roman"/>
                <w:sz w:val="28"/>
                <w:szCs w:val="28"/>
              </w:rPr>
              <w:t>执行。已</w:t>
            </w:r>
            <w:r>
              <w:rPr>
                <w:rFonts w:ascii="Times New Roman" w:cs="Times New Roman"/>
                <w:sz w:val="28"/>
                <w:szCs w:val="28"/>
              </w:rPr>
              <w:lastRenderedPageBreak/>
              <w:t>在文中标注数据来源（见脚注</w:t>
            </w:r>
            <w:r>
              <w:rPr>
                <w:rFonts w:ascii="Times New Roman" w:hAnsi="Times New Roman" w:cs="Times New Roman"/>
                <w:sz w:val="28"/>
                <w:szCs w:val="28"/>
              </w:rPr>
              <w:t>1</w:t>
            </w:r>
            <w:r>
              <w:rPr>
                <w:rFonts w:ascii="Times New Roman" w:cs="Times New Roman"/>
                <w:sz w:val="28"/>
                <w:szCs w:val="28"/>
              </w:rPr>
              <w:t>）。</w:t>
            </w:r>
          </w:p>
        </w:tc>
      </w:tr>
      <w:tr w:rsidR="007C6033">
        <w:trPr>
          <w:jc w:val="center"/>
        </w:trPr>
        <w:tc>
          <w:tcPr>
            <w:tcW w:w="1453" w:type="dxa"/>
            <w:vMerge/>
            <w:vAlign w:val="center"/>
          </w:tcPr>
          <w:p w:rsidR="007C6033" w:rsidRDefault="007C6033">
            <w:pPr>
              <w:spacing w:line="240" w:lineRule="auto"/>
              <w:jc w:val="center"/>
              <w:rPr>
                <w:rFonts w:ascii="Times New Roman" w:eastAsiaTheme="majorEastAsia" w:hAnsi="Times New Roman" w:cs="Times New Roman"/>
                <w:sz w:val="28"/>
                <w:szCs w:val="28"/>
              </w:rPr>
            </w:pP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文中提及</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据预测，至</w:t>
            </w:r>
            <w:r>
              <w:rPr>
                <w:rFonts w:ascii="Times New Roman" w:eastAsiaTheme="majorEastAsia" w:hAnsi="Times New Roman" w:cs="Times New Roman"/>
                <w:sz w:val="28"/>
                <w:szCs w:val="28"/>
              </w:rPr>
              <w:t>2020</w:t>
            </w:r>
            <w:r>
              <w:rPr>
                <w:rFonts w:ascii="Times New Roman" w:eastAsiaTheme="majorEastAsia" w:hAnsi="Times New Roman" w:cs="Times New Roman"/>
                <w:sz w:val="28"/>
                <w:szCs w:val="28"/>
              </w:rPr>
              <w:t>年防城港市入海污染物</w:t>
            </w:r>
            <w:proofErr w:type="spellStart"/>
            <w:r>
              <w:rPr>
                <w:rFonts w:ascii="Times New Roman" w:eastAsiaTheme="majorEastAsia" w:hAnsi="Times New Roman" w:cs="Times New Roman"/>
                <w:sz w:val="28"/>
                <w:szCs w:val="28"/>
              </w:rPr>
              <w:t>COD</w:t>
            </w:r>
            <w:r>
              <w:rPr>
                <w:rFonts w:ascii="Times New Roman" w:eastAsiaTheme="majorEastAsia" w:hAnsi="Times New Roman" w:cs="Times New Roman"/>
                <w:sz w:val="28"/>
                <w:szCs w:val="28"/>
                <w:vertAlign w:val="subscript"/>
              </w:rPr>
              <w:t>cr</w:t>
            </w:r>
            <w:proofErr w:type="spellEnd"/>
            <w:r>
              <w:rPr>
                <w:rFonts w:ascii="Times New Roman" w:eastAsiaTheme="majorEastAsia" w:hAnsi="Times New Roman" w:cs="Times New Roman"/>
                <w:sz w:val="28"/>
                <w:szCs w:val="28"/>
              </w:rPr>
              <w:t>排放总量将达到</w:t>
            </w:r>
            <w:r>
              <w:rPr>
                <w:rFonts w:ascii="Times New Roman" w:eastAsiaTheme="majorEastAsia" w:hAnsi="Times New Roman" w:cs="Times New Roman"/>
                <w:sz w:val="28"/>
                <w:szCs w:val="28"/>
              </w:rPr>
              <w:t>60695</w:t>
            </w:r>
            <w:r>
              <w:rPr>
                <w:rFonts w:ascii="Times New Roman" w:eastAsiaTheme="majorEastAsia" w:hAnsi="Times New Roman" w:cs="Times New Roman"/>
                <w:sz w:val="28"/>
                <w:szCs w:val="28"/>
              </w:rPr>
              <w:t>吨，</w:t>
            </w:r>
            <w:r>
              <w:rPr>
                <w:rFonts w:ascii="Times New Roman" w:eastAsiaTheme="majorEastAsia" w:hAnsi="Times New Roman" w:cs="Times New Roman"/>
                <w:sz w:val="28"/>
                <w:szCs w:val="28"/>
              </w:rPr>
              <w:t>N</w:t>
            </w:r>
            <w:r>
              <w:rPr>
                <w:rFonts w:ascii="Times New Roman" w:eastAsiaTheme="majorEastAsia" w:hAnsi="Times New Roman" w:cs="Times New Roman"/>
                <w:sz w:val="28"/>
                <w:szCs w:val="28"/>
              </w:rPr>
              <w:t>排放总量为</w:t>
            </w:r>
            <w:r>
              <w:rPr>
                <w:rFonts w:ascii="Times New Roman" w:eastAsiaTheme="majorEastAsia" w:hAnsi="Times New Roman" w:cs="Times New Roman"/>
                <w:sz w:val="28"/>
                <w:szCs w:val="28"/>
              </w:rPr>
              <w:t xml:space="preserve"> 4290</w:t>
            </w:r>
            <w:r>
              <w:rPr>
                <w:rFonts w:ascii="Times New Roman" w:eastAsiaTheme="majorEastAsia" w:hAnsi="Times New Roman" w:cs="Times New Roman"/>
                <w:sz w:val="28"/>
                <w:szCs w:val="28"/>
              </w:rPr>
              <w:t>吨，</w:t>
            </w:r>
            <w:r>
              <w:rPr>
                <w:rFonts w:ascii="Times New Roman" w:eastAsiaTheme="majorEastAsia" w:hAnsi="Times New Roman" w:cs="Times New Roman"/>
                <w:sz w:val="28"/>
                <w:szCs w:val="28"/>
              </w:rPr>
              <w:t xml:space="preserve">P </w:t>
            </w:r>
            <w:r>
              <w:rPr>
                <w:rFonts w:ascii="Times New Roman" w:eastAsiaTheme="majorEastAsia" w:hAnsi="Times New Roman" w:cs="Times New Roman"/>
                <w:sz w:val="28"/>
                <w:szCs w:val="28"/>
              </w:rPr>
              <w:t>排放总量约为</w:t>
            </w:r>
            <w:r>
              <w:rPr>
                <w:rFonts w:ascii="Times New Roman" w:eastAsiaTheme="majorEastAsia" w:hAnsi="Times New Roman" w:cs="Times New Roman"/>
                <w:sz w:val="28"/>
                <w:szCs w:val="28"/>
              </w:rPr>
              <w:t xml:space="preserve"> 726</w:t>
            </w:r>
            <w:r>
              <w:rPr>
                <w:rFonts w:ascii="Times New Roman" w:eastAsiaTheme="majorEastAsia" w:hAnsi="Times New Roman" w:cs="Times New Roman"/>
                <w:sz w:val="28"/>
                <w:szCs w:val="28"/>
              </w:rPr>
              <w:t>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，请补充数据来源</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rPr>
                <w:rFonts w:ascii="Times New Roman" w:hAnsi="Times New Roman" w:cs="Times New Roman"/>
                <w:sz w:val="28"/>
                <w:szCs w:val="28"/>
              </w:rPr>
            </w:pPr>
            <w:r>
              <w:rPr>
                <w:rFonts w:ascii="Times New Roman" w:cs="Times New Roman"/>
                <w:sz w:val="28"/>
                <w:szCs w:val="28"/>
              </w:rPr>
              <w:t>资料来源于广西科学院编制的《防城港市入海污染物排放总量控制研究与规划》（报批稿）。已在文中标注数据来源（见脚注</w:t>
            </w:r>
            <w:r>
              <w:rPr>
                <w:rFonts w:ascii="Times New Roman" w:hAnsi="Times New Roman" w:cs="Times New Roman"/>
                <w:sz w:val="28"/>
                <w:szCs w:val="28"/>
              </w:rPr>
              <w:t>2</w:t>
            </w:r>
            <w:r>
              <w:rPr>
                <w:rFonts w:ascii="Times New Roman" w:cs="Times New Roman"/>
                <w:sz w:val="28"/>
                <w:szCs w:val="28"/>
              </w:rPr>
              <w:t>）。</w:t>
            </w:r>
          </w:p>
          <w:p w:rsidR="007C6033" w:rsidRDefault="007C6033">
            <w:pPr>
              <w:spacing w:line="240" w:lineRule="auto"/>
              <w:rPr>
                <w:rFonts w:ascii="Times New Roman" w:eastAsiaTheme="majorEastAsia" w:hAnsi="Times New Roman" w:cs="Times New Roman"/>
                <w:sz w:val="28"/>
                <w:szCs w:val="28"/>
              </w:rPr>
            </w:pPr>
          </w:p>
        </w:tc>
      </w:tr>
      <w:tr w:rsidR="007C6033">
        <w:trPr>
          <w:jc w:val="center"/>
        </w:trPr>
        <w:tc>
          <w:tcPr>
            <w:tcW w:w="1453" w:type="dxa"/>
            <w:vMerge/>
            <w:vAlign w:val="center"/>
          </w:tcPr>
          <w:p w:rsidR="007C6033" w:rsidRDefault="007C6033">
            <w:pPr>
              <w:spacing w:line="240" w:lineRule="auto"/>
              <w:jc w:val="center"/>
              <w:rPr>
                <w:rFonts w:ascii="Times New Roman" w:eastAsiaTheme="majorEastAsia" w:hAnsi="Times New Roman" w:cs="Times New Roman"/>
                <w:sz w:val="28"/>
                <w:szCs w:val="28"/>
              </w:rPr>
            </w:pP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3. </w:t>
            </w:r>
            <w:r>
              <w:rPr>
                <w:rFonts w:ascii="Times New Roman" w:eastAsiaTheme="majorEastAsia" w:hAnsi="Times New Roman" w:cs="Times New Roman"/>
                <w:sz w:val="28"/>
                <w:szCs w:val="28"/>
              </w:rPr>
              <w:t>表</w:t>
            </w:r>
            <w:r>
              <w:rPr>
                <w:rFonts w:ascii="Times New Roman" w:eastAsiaTheme="majorEastAsia" w:hAnsi="Times New Roman" w:cs="Times New Roman"/>
                <w:sz w:val="28"/>
                <w:szCs w:val="28"/>
              </w:rPr>
              <w:t>6 “</w:t>
            </w:r>
            <w:r>
              <w:rPr>
                <w:rFonts w:ascii="Times New Roman" w:eastAsiaTheme="majorEastAsia" w:hAnsi="Times New Roman" w:cs="Times New Roman"/>
                <w:sz w:val="28"/>
                <w:szCs w:val="28"/>
              </w:rPr>
              <w:t>防城港沿岸污染源排放剩余负荷分配（吨）</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与第</w:t>
            </w:r>
            <w:r>
              <w:rPr>
                <w:rFonts w:ascii="Times New Roman" w:eastAsiaTheme="majorEastAsia" w:hAnsi="Times New Roman" w:cs="Times New Roman"/>
                <w:sz w:val="28"/>
                <w:szCs w:val="28"/>
              </w:rPr>
              <w:t>15</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2020</w:t>
            </w:r>
            <w:r>
              <w:rPr>
                <w:rFonts w:ascii="Times New Roman" w:eastAsiaTheme="majorEastAsia" w:hAnsi="Times New Roman" w:cs="Times New Roman"/>
                <w:sz w:val="28"/>
                <w:szCs w:val="28"/>
              </w:rPr>
              <w:t>年预测数据不一致，请说明分配的依据</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rPr>
                <w:rFonts w:ascii="Times New Roman" w:hAnsi="Times New Roman" w:cs="Times New Roman"/>
                <w:sz w:val="28"/>
                <w:szCs w:val="28"/>
              </w:rPr>
            </w:pPr>
            <w:r>
              <w:rPr>
                <w:rFonts w:ascii="Times New Roman" w:hAnsi="Times New Roman" w:cs="Times New Roman"/>
                <w:sz w:val="28"/>
                <w:szCs w:val="28"/>
              </w:rPr>
              <w:t>2020</w:t>
            </w:r>
            <w:r>
              <w:rPr>
                <w:rFonts w:ascii="Times New Roman" w:cs="Times New Roman"/>
                <w:sz w:val="28"/>
                <w:szCs w:val="28"/>
              </w:rPr>
              <w:t>预测数值是根据防城港社会经济、海洋环境污染的历史、现状以及相关规划预测得出的，指的是至</w:t>
            </w:r>
            <w:r>
              <w:rPr>
                <w:rFonts w:ascii="Times New Roman" w:hAnsi="Times New Roman" w:cs="Times New Roman"/>
                <w:sz w:val="28"/>
                <w:szCs w:val="28"/>
              </w:rPr>
              <w:t>2020</w:t>
            </w:r>
            <w:r>
              <w:rPr>
                <w:rFonts w:ascii="Times New Roman" w:cs="Times New Roman"/>
                <w:sz w:val="28"/>
                <w:szCs w:val="28"/>
              </w:rPr>
              <w:t>年防城港市各污染物的预计排放量。而表</w:t>
            </w:r>
            <w:r>
              <w:rPr>
                <w:rFonts w:ascii="Times New Roman" w:hAnsi="Times New Roman" w:cs="Times New Roman"/>
                <w:sz w:val="28"/>
                <w:szCs w:val="28"/>
              </w:rPr>
              <w:t xml:space="preserve">6 </w:t>
            </w:r>
            <w:r>
              <w:rPr>
                <w:rFonts w:ascii="Times New Roman" w:cs="Times New Roman"/>
                <w:sz w:val="28"/>
                <w:szCs w:val="28"/>
              </w:rPr>
              <w:t>中给出的防城港沿岸污染源排放剩余负荷分配量是利用数学模型模拟污染响应系数场，结合区域污染现</w:t>
            </w:r>
            <w:r>
              <w:rPr>
                <w:rFonts w:ascii="Times New Roman" w:cs="Times New Roman"/>
                <w:sz w:val="28"/>
                <w:szCs w:val="28"/>
              </w:rPr>
              <w:lastRenderedPageBreak/>
              <w:t>状，利用分区达标控制法得到的，详细参见《防城港市入海污染物排放总量控制研究与规划》</w:t>
            </w:r>
          </w:p>
        </w:tc>
      </w:tr>
      <w:tr w:rsidR="007C6033">
        <w:trPr>
          <w:jc w:val="center"/>
        </w:trPr>
        <w:tc>
          <w:tcPr>
            <w:tcW w:w="1453" w:type="dxa"/>
            <w:vMerge w:val="restart"/>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市林业局</w:t>
            </w: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1. </w:t>
            </w:r>
            <w:r>
              <w:rPr>
                <w:rFonts w:ascii="Times New Roman" w:eastAsiaTheme="majorEastAsia" w:hAnsi="Times New Roman" w:cs="Times New Roman"/>
                <w:sz w:val="28"/>
                <w:szCs w:val="28"/>
              </w:rPr>
              <w:t>建议在文本中增加北仑河口保护区外红树林和外来物种的内容。</w:t>
            </w:r>
            <w:r>
              <w:rPr>
                <w:rFonts w:ascii="Times New Roman" w:eastAsiaTheme="majorEastAsia" w:hAnsi="Times New Roman" w:cs="Times New Roman"/>
                <w:sz w:val="28"/>
                <w:szCs w:val="28"/>
              </w:rPr>
              <w:t xml:space="preserve"> </w:t>
            </w:r>
          </w:p>
          <w:p w:rsidR="007C6033" w:rsidRDefault="007C6033">
            <w:pPr>
              <w:ind w:firstLineChars="200" w:firstLine="560"/>
              <w:rPr>
                <w:rFonts w:ascii="Times New Roman" w:eastAsiaTheme="majorEastAsia" w:hAnsi="Times New Roman" w:cs="Times New Roman"/>
                <w:sz w:val="28"/>
                <w:szCs w:val="28"/>
              </w:rPr>
            </w:pP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6642" w:type="dxa"/>
            <w:vAlign w:val="center"/>
          </w:tcPr>
          <w:p w:rsidR="007C6033" w:rsidRDefault="00F20D7B">
            <w:pPr>
              <w:rPr>
                <w:rFonts w:ascii="Times New Roman" w:hAnsi="Times New Roman" w:cs="Times New Roman"/>
                <w:sz w:val="28"/>
                <w:szCs w:val="28"/>
              </w:rPr>
            </w:pPr>
            <w:r>
              <w:rPr>
                <w:rFonts w:ascii="Times New Roman" w:cs="Times New Roman"/>
                <w:sz w:val="28"/>
                <w:szCs w:val="28"/>
              </w:rPr>
              <w:t>北仑河口红树林保护区作为防城港近岸的重要生态系统，海洋部门持续开展了生态系统健康状况的跟踪监测。而保护区之外的红树林及病虫害状况缺乏常年比对数据。另外，对于红树林等典型滨海湿地影响较大的外来物种为互花米草，目前在防城港市未有分布</w:t>
            </w:r>
          </w:p>
        </w:tc>
      </w:tr>
      <w:tr w:rsidR="007C6033">
        <w:trPr>
          <w:jc w:val="center"/>
        </w:trPr>
        <w:tc>
          <w:tcPr>
            <w:tcW w:w="1453" w:type="dxa"/>
            <w:vMerge/>
            <w:vAlign w:val="center"/>
          </w:tcPr>
          <w:p w:rsidR="007C6033" w:rsidRDefault="007C6033">
            <w:pPr>
              <w:spacing w:line="240" w:lineRule="auto"/>
              <w:jc w:val="center"/>
              <w:rPr>
                <w:rFonts w:ascii="Times New Roman" w:eastAsiaTheme="majorEastAsia" w:hAnsi="Times New Roman" w:cs="Times New Roman"/>
                <w:sz w:val="28"/>
                <w:szCs w:val="28"/>
              </w:rPr>
            </w:pP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2. </w:t>
            </w:r>
            <w:r>
              <w:rPr>
                <w:rFonts w:ascii="Times New Roman" w:eastAsiaTheme="majorEastAsia" w:hAnsi="Times New Roman" w:cs="Times New Roman"/>
                <w:sz w:val="28"/>
                <w:szCs w:val="28"/>
              </w:rPr>
              <w:t>第</w:t>
            </w:r>
            <w:r>
              <w:rPr>
                <w:rFonts w:ascii="Times New Roman" w:eastAsiaTheme="majorEastAsia" w:hAnsi="Times New Roman" w:cs="Times New Roman"/>
                <w:sz w:val="28"/>
                <w:szCs w:val="28"/>
              </w:rPr>
              <w:t>10</w:t>
            </w:r>
            <w:r>
              <w:rPr>
                <w:rFonts w:ascii="Times New Roman" w:eastAsiaTheme="majorEastAsia" w:hAnsi="Times New Roman" w:cs="Times New Roman"/>
                <w:sz w:val="28"/>
                <w:szCs w:val="28"/>
              </w:rPr>
              <w:t>页，</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扎实推进资源保护与修复工作</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增加林业局实施广西珍珠港红树林湿地保护与恢复工程项目，新造红树林</w:t>
            </w:r>
            <w:r>
              <w:rPr>
                <w:rFonts w:ascii="Times New Roman" w:eastAsiaTheme="majorEastAsia" w:hAnsi="Times New Roman" w:cs="Times New Roman"/>
                <w:sz w:val="28"/>
                <w:szCs w:val="28"/>
              </w:rPr>
              <w:t>260</w:t>
            </w:r>
            <w:r>
              <w:rPr>
                <w:rFonts w:ascii="Times New Roman" w:eastAsiaTheme="majorEastAsia" w:hAnsi="Times New Roman" w:cs="Times New Roman"/>
                <w:sz w:val="28"/>
                <w:szCs w:val="28"/>
              </w:rPr>
              <w:t>公顷，恢复</w:t>
            </w:r>
            <w:r>
              <w:rPr>
                <w:rFonts w:ascii="Times New Roman" w:eastAsiaTheme="majorEastAsia" w:hAnsi="Times New Roman" w:cs="Times New Roman"/>
                <w:sz w:val="28"/>
                <w:szCs w:val="28"/>
              </w:rPr>
              <w:t>200</w:t>
            </w:r>
            <w:r>
              <w:rPr>
                <w:rFonts w:ascii="Times New Roman" w:eastAsiaTheme="majorEastAsia" w:hAnsi="Times New Roman" w:cs="Times New Roman"/>
                <w:sz w:val="28"/>
                <w:szCs w:val="28"/>
              </w:rPr>
              <w:t>公顷</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rPr>
                <w:rFonts w:ascii="Times New Roman" w:hAnsi="Times New Roman" w:cs="Times New Roman"/>
                <w:sz w:val="28"/>
                <w:szCs w:val="28"/>
              </w:rPr>
            </w:pPr>
            <w:r>
              <w:rPr>
                <w:rFonts w:ascii="Times New Roman" w:eastAsiaTheme="majorEastAsia" w:hAnsi="Times New Roman" w:cs="Times New Roman"/>
                <w:sz w:val="28"/>
                <w:szCs w:val="28"/>
              </w:rPr>
              <w:t>已</w:t>
            </w:r>
            <w:proofErr w:type="gramStart"/>
            <w:r>
              <w:rPr>
                <w:rFonts w:ascii="Times New Roman" w:eastAsiaTheme="majorEastAsia" w:hAnsi="Times New Roman" w:cs="Times New Roman"/>
                <w:sz w:val="28"/>
                <w:szCs w:val="28"/>
              </w:rPr>
              <w:t>按意见</w:t>
            </w:r>
            <w:proofErr w:type="gramEnd"/>
            <w:r>
              <w:rPr>
                <w:rFonts w:ascii="Times New Roman" w:eastAsiaTheme="majorEastAsia" w:hAnsi="Times New Roman" w:cs="Times New Roman"/>
                <w:sz w:val="28"/>
                <w:szCs w:val="28"/>
              </w:rPr>
              <w:t>增加相关内容</w:t>
            </w:r>
          </w:p>
        </w:tc>
      </w:tr>
      <w:tr w:rsidR="007C6033">
        <w:trPr>
          <w:jc w:val="center"/>
        </w:trPr>
        <w:tc>
          <w:tcPr>
            <w:tcW w:w="1453"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市水产局</w:t>
            </w: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针对我市小型渔船较多的实际，建议对船舶污水的处理分类、分档次进行明确</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rPr>
                <w:rFonts w:ascii="Times New Roman" w:hAnsi="Times New Roman" w:cs="Times New Roman"/>
                <w:sz w:val="28"/>
                <w:szCs w:val="28"/>
              </w:rPr>
            </w:pPr>
            <w:r>
              <w:rPr>
                <w:rFonts w:ascii="Times New Roman" w:cs="Times New Roman"/>
                <w:sz w:val="28"/>
                <w:szCs w:val="28"/>
              </w:rPr>
              <w:t>依据《防城港市水污染防治行动计划工作方案》，增添了船舶污水分类处理的相关要求。详见第</w:t>
            </w:r>
            <w:r>
              <w:rPr>
                <w:rFonts w:ascii="Times New Roman" w:hAnsi="Times New Roman" w:cs="Times New Roman"/>
                <w:sz w:val="28"/>
                <w:szCs w:val="28"/>
              </w:rPr>
              <w:t>32-33</w:t>
            </w:r>
            <w:r>
              <w:rPr>
                <w:rFonts w:ascii="Times New Roman" w:cs="Times New Roman"/>
                <w:sz w:val="28"/>
                <w:szCs w:val="28"/>
              </w:rPr>
              <w:t>页，</w:t>
            </w:r>
            <w:r>
              <w:rPr>
                <w:rFonts w:ascii="Times New Roman" w:hAnsi="Times New Roman" w:cs="Times New Roman"/>
                <w:sz w:val="28"/>
                <w:szCs w:val="28"/>
              </w:rPr>
              <w:t>“</w:t>
            </w:r>
            <w:r>
              <w:rPr>
                <w:rFonts w:ascii="Times New Roman" w:eastAsiaTheme="majorEastAsia" w:hAnsi="Times New Roman" w:cs="Times New Roman"/>
                <w:sz w:val="28"/>
                <w:szCs w:val="28"/>
              </w:rPr>
              <w:t>（</w:t>
            </w:r>
            <w:r>
              <w:rPr>
                <w:rFonts w:ascii="Times New Roman" w:eastAsiaTheme="majorEastAsia" w:hAnsi="Times New Roman" w:cs="Times New Roman"/>
                <w:sz w:val="28"/>
                <w:szCs w:val="28"/>
              </w:rPr>
              <w:t>6</w:t>
            </w:r>
            <w:r>
              <w:rPr>
                <w:rFonts w:ascii="Times New Roman" w:eastAsiaTheme="majorEastAsia" w:hAnsi="Times New Roman" w:cs="Times New Roman"/>
                <w:sz w:val="28"/>
                <w:szCs w:val="28"/>
              </w:rPr>
              <w:t>）</w:t>
            </w:r>
            <w:r>
              <w:rPr>
                <w:rFonts w:ascii="Times New Roman" w:cs="Times New Roman"/>
                <w:sz w:val="28"/>
                <w:szCs w:val="28"/>
              </w:rPr>
              <w:t>落实船舶、港口污染防治</w:t>
            </w:r>
            <w:r>
              <w:rPr>
                <w:rFonts w:ascii="Times New Roman" w:hAnsi="Times New Roman" w:cs="Times New Roman"/>
                <w:sz w:val="28"/>
                <w:szCs w:val="28"/>
              </w:rPr>
              <w:t>”</w:t>
            </w:r>
            <w:r>
              <w:rPr>
                <w:rFonts w:ascii="Times New Roman" w:cs="Times New Roman"/>
                <w:sz w:val="28"/>
                <w:szCs w:val="28"/>
              </w:rPr>
              <w:t>一节内容</w:t>
            </w:r>
          </w:p>
          <w:p w:rsidR="007C6033" w:rsidRDefault="007C6033">
            <w:pPr>
              <w:rPr>
                <w:rFonts w:ascii="Times New Roman" w:eastAsiaTheme="majorEastAsia" w:hAnsi="Times New Roman" w:cs="Times New Roman"/>
                <w:sz w:val="28"/>
                <w:szCs w:val="28"/>
              </w:rPr>
            </w:pPr>
          </w:p>
        </w:tc>
      </w:tr>
      <w:tr w:rsidR="007C6033">
        <w:trPr>
          <w:jc w:val="center"/>
        </w:trPr>
        <w:tc>
          <w:tcPr>
            <w:tcW w:w="1453"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市市政局</w:t>
            </w: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附件第</w:t>
            </w:r>
            <w:r>
              <w:rPr>
                <w:rFonts w:ascii="Times New Roman" w:eastAsiaTheme="majorEastAsia" w:hAnsi="Times New Roman" w:cs="Times New Roman"/>
                <w:sz w:val="28"/>
                <w:szCs w:val="28"/>
              </w:rPr>
              <w:t>59</w:t>
            </w:r>
            <w:r>
              <w:rPr>
                <w:rFonts w:ascii="Times New Roman" w:eastAsiaTheme="majorEastAsia" w:hAnsi="Times New Roman" w:cs="Times New Roman"/>
                <w:sz w:val="28"/>
                <w:szCs w:val="28"/>
              </w:rPr>
              <w:t>页附表</w:t>
            </w:r>
            <w:r>
              <w:rPr>
                <w:rFonts w:ascii="Times New Roman" w:eastAsiaTheme="majorEastAsia" w:hAnsi="Times New Roman" w:cs="Times New Roman"/>
                <w:sz w:val="28"/>
                <w:szCs w:val="28"/>
              </w:rPr>
              <w:t>2</w:t>
            </w:r>
            <w:r>
              <w:rPr>
                <w:rFonts w:ascii="Times New Roman" w:eastAsiaTheme="majorEastAsia" w:hAnsi="Times New Roman" w:cs="Times New Roman"/>
                <w:sz w:val="28"/>
                <w:szCs w:val="28"/>
              </w:rPr>
              <w:t>序号</w:t>
            </w:r>
            <w:r>
              <w:rPr>
                <w:rFonts w:ascii="Times New Roman" w:eastAsiaTheme="majorEastAsia" w:hAnsi="Times New Roman" w:cs="Times New Roman"/>
                <w:sz w:val="28"/>
                <w:szCs w:val="28"/>
              </w:rPr>
              <w:t>7</w:t>
            </w:r>
            <w:r>
              <w:rPr>
                <w:rFonts w:ascii="Times New Roman" w:eastAsiaTheme="majorEastAsia" w:hAnsi="Times New Roman" w:cs="Times New Roman"/>
                <w:sz w:val="28"/>
                <w:szCs w:val="28"/>
              </w:rPr>
              <w:t>港口油污处理设施、污水处理设施及配套管网建设不归市政管理局建设，建议核实实施单位</w:t>
            </w: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已将实施单位更改为市环保局</w:t>
            </w:r>
          </w:p>
        </w:tc>
      </w:tr>
      <w:tr w:rsidR="007C6033">
        <w:trPr>
          <w:jc w:val="center"/>
        </w:trPr>
        <w:tc>
          <w:tcPr>
            <w:tcW w:w="1453"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防城港经开区管委</w:t>
            </w:r>
          </w:p>
        </w:tc>
        <w:tc>
          <w:tcPr>
            <w:tcW w:w="4840" w:type="dxa"/>
            <w:vAlign w:val="center"/>
          </w:tcPr>
          <w:p w:rsidR="007C6033" w:rsidRDefault="00F20D7B">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sz w:val="28"/>
                <w:szCs w:val="28"/>
              </w:rPr>
              <w:t>建议明确经开区范围内安装在线监测的实施主体单位及经费来源</w:t>
            </w:r>
            <w:r>
              <w:rPr>
                <w:rFonts w:ascii="Times New Roman" w:eastAsiaTheme="majorEastAsia" w:hAnsi="Times New Roman" w:cs="Times New Roman"/>
                <w:sz w:val="28"/>
                <w:szCs w:val="28"/>
              </w:rPr>
              <w:t xml:space="preserve"> </w:t>
            </w:r>
          </w:p>
          <w:p w:rsidR="007C6033" w:rsidRDefault="007C6033">
            <w:pPr>
              <w:spacing w:line="240" w:lineRule="auto"/>
              <w:rPr>
                <w:rFonts w:ascii="Times New Roman" w:eastAsiaTheme="majorEastAsia" w:hAnsi="Times New Roman" w:cs="Times New Roman"/>
                <w:sz w:val="28"/>
                <w:szCs w:val="28"/>
              </w:rPr>
            </w:pPr>
          </w:p>
        </w:tc>
        <w:tc>
          <w:tcPr>
            <w:tcW w:w="1417" w:type="dxa"/>
            <w:vAlign w:val="center"/>
          </w:tcPr>
          <w:p w:rsidR="007C6033" w:rsidRDefault="00F20D7B">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不予采纳</w:t>
            </w:r>
          </w:p>
        </w:tc>
        <w:tc>
          <w:tcPr>
            <w:tcW w:w="6642" w:type="dxa"/>
            <w:vAlign w:val="center"/>
          </w:tcPr>
          <w:p w:rsidR="007C6033" w:rsidRDefault="00F20D7B">
            <w:pPr>
              <w:rPr>
                <w:rFonts w:ascii="Times New Roman" w:eastAsiaTheme="majorEastAsia" w:hAnsi="Times New Roman" w:cs="Times New Roman"/>
                <w:sz w:val="28"/>
                <w:szCs w:val="28"/>
              </w:rPr>
            </w:pPr>
            <w:r>
              <w:rPr>
                <w:rFonts w:ascii="Times New Roman" w:eastAsiaTheme="majorEastAsia" w:hAnsi="Times New Roman" w:cs="Times New Roman"/>
                <w:sz w:val="28"/>
                <w:szCs w:val="28"/>
              </w:rPr>
              <w:t>区在线监测网络的布设纳入广西海洋生态监测网络建设，具体实施方案正在编制中，未有明确实施计划</w:t>
            </w:r>
          </w:p>
        </w:tc>
      </w:tr>
      <w:tr w:rsidR="00F5188C">
        <w:trPr>
          <w:jc w:val="center"/>
        </w:trPr>
        <w:tc>
          <w:tcPr>
            <w:tcW w:w="1453" w:type="dxa"/>
            <w:vMerge w:val="restart"/>
            <w:vAlign w:val="center"/>
          </w:tcPr>
          <w:p w:rsidR="00F5188C" w:rsidRDefault="00F5188C">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北部湾港</w:t>
            </w:r>
            <w:r>
              <w:rPr>
                <w:rFonts w:ascii="Times New Roman" w:eastAsiaTheme="majorEastAsia" w:hAnsi="Times New Roman" w:cs="Times New Roman" w:hint="eastAsia"/>
                <w:sz w:val="28"/>
                <w:szCs w:val="28"/>
              </w:rPr>
              <w:lastRenderedPageBreak/>
              <w:t>口管理局防城港分局</w:t>
            </w:r>
          </w:p>
        </w:tc>
        <w:tc>
          <w:tcPr>
            <w:tcW w:w="4840" w:type="dxa"/>
            <w:vAlign w:val="center"/>
          </w:tcPr>
          <w:p w:rsidR="00F5188C" w:rsidRPr="00F5188C" w:rsidRDefault="00F5188C" w:rsidP="00843AD6">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lastRenderedPageBreak/>
              <w:t xml:space="preserve">1. </w:t>
            </w:r>
            <w:r>
              <w:rPr>
                <w:rFonts w:ascii="Times New Roman" w:eastAsiaTheme="majorEastAsia" w:hAnsi="Times New Roman" w:cs="Times New Roman" w:hint="eastAsia"/>
                <w:sz w:val="28"/>
                <w:szCs w:val="28"/>
              </w:rPr>
              <w:t>建议《规划》与《防城港港口总体</w:t>
            </w:r>
            <w:r>
              <w:rPr>
                <w:rFonts w:ascii="Times New Roman" w:eastAsiaTheme="majorEastAsia" w:hAnsi="Times New Roman" w:cs="Times New Roman" w:hint="eastAsia"/>
                <w:sz w:val="28"/>
                <w:szCs w:val="28"/>
              </w:rPr>
              <w:lastRenderedPageBreak/>
              <w:t>规划（</w:t>
            </w:r>
            <w:r>
              <w:rPr>
                <w:rFonts w:ascii="Times New Roman" w:eastAsiaTheme="majorEastAsia" w:hAnsi="Times New Roman" w:cs="Times New Roman" w:hint="eastAsia"/>
                <w:sz w:val="28"/>
                <w:szCs w:val="28"/>
              </w:rPr>
              <w:t>2016-2030</w:t>
            </w:r>
            <w:r>
              <w:rPr>
                <w:rFonts w:ascii="Times New Roman" w:eastAsiaTheme="majorEastAsia" w:hAnsi="Times New Roman" w:cs="Times New Roman" w:hint="eastAsia"/>
                <w:sz w:val="28"/>
                <w:szCs w:val="28"/>
              </w:rPr>
              <w:t>）》（</w:t>
            </w:r>
            <w:proofErr w:type="gramStart"/>
            <w:r>
              <w:rPr>
                <w:rFonts w:ascii="Times New Roman" w:eastAsiaTheme="majorEastAsia" w:hAnsi="Times New Roman" w:cs="Times New Roman" w:hint="eastAsia"/>
                <w:sz w:val="28"/>
                <w:szCs w:val="28"/>
              </w:rPr>
              <w:t>交规划函</w:t>
            </w:r>
            <w:proofErr w:type="gramEnd"/>
            <w:r>
              <w:rPr>
                <w:rFonts w:ascii="Times New Roman" w:eastAsiaTheme="majorEastAsia" w:hAnsi="Times New Roman" w:cs="Times New Roman" w:hint="eastAsia"/>
                <w:sz w:val="28"/>
                <w:szCs w:val="28"/>
              </w:rPr>
              <w:t>[2017]729</w:t>
            </w:r>
            <w:r>
              <w:rPr>
                <w:rFonts w:ascii="Times New Roman" w:eastAsiaTheme="majorEastAsia" w:hAnsi="Times New Roman" w:cs="Times New Roman" w:hint="eastAsia"/>
                <w:sz w:val="28"/>
                <w:szCs w:val="28"/>
              </w:rPr>
              <w:t>号）</w:t>
            </w:r>
            <w:r w:rsidR="00843AD6">
              <w:rPr>
                <w:rFonts w:ascii="Times New Roman" w:eastAsiaTheme="majorEastAsia" w:hAnsi="Times New Roman" w:cs="Times New Roman" w:hint="eastAsia"/>
                <w:sz w:val="28"/>
                <w:szCs w:val="28"/>
              </w:rPr>
              <w:t>相</w:t>
            </w:r>
            <w:r>
              <w:rPr>
                <w:rFonts w:ascii="Times New Roman" w:eastAsiaTheme="majorEastAsia" w:hAnsi="Times New Roman" w:cs="Times New Roman" w:hint="eastAsia"/>
                <w:sz w:val="28"/>
                <w:szCs w:val="28"/>
              </w:rPr>
              <w:t>衔接、协调</w:t>
            </w:r>
          </w:p>
        </w:tc>
        <w:tc>
          <w:tcPr>
            <w:tcW w:w="1417" w:type="dxa"/>
            <w:vAlign w:val="center"/>
          </w:tcPr>
          <w:p w:rsidR="00F5188C" w:rsidRDefault="00F5188C">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采纳</w:t>
            </w:r>
          </w:p>
        </w:tc>
        <w:tc>
          <w:tcPr>
            <w:tcW w:w="6642" w:type="dxa"/>
            <w:vAlign w:val="center"/>
          </w:tcPr>
          <w:p w:rsidR="00F5188C" w:rsidRDefault="00F5188C">
            <w:pP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已</w:t>
            </w:r>
            <w:proofErr w:type="gramStart"/>
            <w:r>
              <w:rPr>
                <w:rFonts w:ascii="Times New Roman" w:eastAsiaTheme="majorEastAsia" w:hAnsi="Times New Roman" w:cs="Times New Roman" w:hint="eastAsia"/>
                <w:sz w:val="28"/>
                <w:szCs w:val="28"/>
              </w:rPr>
              <w:t>按意见</w:t>
            </w:r>
            <w:proofErr w:type="gramEnd"/>
            <w:r>
              <w:rPr>
                <w:rFonts w:ascii="Times New Roman" w:eastAsiaTheme="majorEastAsia" w:hAnsi="Times New Roman" w:cs="Times New Roman" w:hint="eastAsia"/>
                <w:sz w:val="28"/>
                <w:szCs w:val="28"/>
              </w:rPr>
              <w:t>规划协调相关内容</w:t>
            </w:r>
          </w:p>
        </w:tc>
      </w:tr>
      <w:tr w:rsidR="00F5188C">
        <w:trPr>
          <w:jc w:val="center"/>
        </w:trPr>
        <w:tc>
          <w:tcPr>
            <w:tcW w:w="1453" w:type="dxa"/>
            <w:vMerge/>
            <w:vAlign w:val="center"/>
          </w:tcPr>
          <w:p w:rsidR="00F5188C" w:rsidRDefault="00F5188C">
            <w:pPr>
              <w:spacing w:line="240" w:lineRule="auto"/>
              <w:jc w:val="center"/>
              <w:rPr>
                <w:rFonts w:ascii="Times New Roman" w:eastAsiaTheme="majorEastAsia" w:hAnsi="Times New Roman" w:cs="Times New Roman"/>
                <w:sz w:val="28"/>
                <w:szCs w:val="28"/>
              </w:rPr>
            </w:pPr>
          </w:p>
        </w:tc>
        <w:tc>
          <w:tcPr>
            <w:tcW w:w="4840" w:type="dxa"/>
            <w:vAlign w:val="center"/>
          </w:tcPr>
          <w:p w:rsidR="00F5188C" w:rsidRPr="00F5188C" w:rsidRDefault="00F5188C">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 xml:space="preserve">2. </w:t>
            </w:r>
            <w:r>
              <w:rPr>
                <w:rFonts w:ascii="Times New Roman" w:eastAsiaTheme="majorEastAsia" w:hAnsi="Times New Roman" w:cs="Times New Roman" w:hint="eastAsia"/>
                <w:sz w:val="28"/>
                <w:szCs w:val="28"/>
              </w:rPr>
              <w:t>建议将规划第</w:t>
            </w:r>
            <w:r>
              <w:rPr>
                <w:rFonts w:ascii="Times New Roman" w:eastAsiaTheme="majorEastAsia" w:hAnsi="Times New Roman" w:cs="Times New Roman" w:hint="eastAsia"/>
                <w:sz w:val="28"/>
                <w:szCs w:val="28"/>
              </w:rPr>
              <w:t>4</w:t>
            </w:r>
            <w:r>
              <w:rPr>
                <w:rFonts w:ascii="Times New Roman" w:eastAsiaTheme="majorEastAsia" w:hAnsi="Times New Roman" w:cs="Times New Roman" w:hint="eastAsia"/>
                <w:sz w:val="28"/>
                <w:szCs w:val="28"/>
              </w:rPr>
              <w:t>页“港口岸线资源”部分文字修改为“防城港具有水域宽阔、纳潮量大、水深浪小、掩护条件好、港池航道淤积少等良好的天然水域条件和广阔的陆域，开发潜力巨大，目前已发展成为我国沿海</w:t>
            </w:r>
            <w:r>
              <w:rPr>
                <w:rFonts w:ascii="Times New Roman" w:eastAsiaTheme="majorEastAsia" w:hAnsi="Times New Roman" w:cs="Times New Roman" w:hint="eastAsia"/>
                <w:sz w:val="28"/>
                <w:szCs w:val="28"/>
              </w:rPr>
              <w:t>26</w:t>
            </w:r>
            <w:r>
              <w:rPr>
                <w:rFonts w:ascii="Times New Roman" w:eastAsiaTheme="majorEastAsia" w:hAnsi="Times New Roman" w:cs="Times New Roman" w:hint="eastAsia"/>
                <w:sz w:val="28"/>
                <w:szCs w:val="28"/>
              </w:rPr>
              <w:t>个主要港口之一和西南沿海第一大港。”</w:t>
            </w:r>
          </w:p>
        </w:tc>
        <w:tc>
          <w:tcPr>
            <w:tcW w:w="1417" w:type="dxa"/>
            <w:vAlign w:val="center"/>
          </w:tcPr>
          <w:p w:rsidR="00F5188C" w:rsidRDefault="00F5188C">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t>采纳</w:t>
            </w:r>
          </w:p>
        </w:tc>
        <w:tc>
          <w:tcPr>
            <w:tcW w:w="6642" w:type="dxa"/>
            <w:vAlign w:val="center"/>
          </w:tcPr>
          <w:p w:rsidR="00F5188C" w:rsidRDefault="00F5188C">
            <w:pP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已</w:t>
            </w:r>
            <w:proofErr w:type="gramStart"/>
            <w:r>
              <w:rPr>
                <w:rFonts w:ascii="Times New Roman" w:eastAsiaTheme="majorEastAsia" w:hAnsi="Times New Roman" w:cs="Times New Roman" w:hint="eastAsia"/>
                <w:sz w:val="28"/>
                <w:szCs w:val="28"/>
              </w:rPr>
              <w:t>按意见</w:t>
            </w:r>
            <w:proofErr w:type="gramEnd"/>
            <w:r>
              <w:rPr>
                <w:rFonts w:ascii="Times New Roman" w:eastAsiaTheme="majorEastAsia" w:hAnsi="Times New Roman" w:cs="Times New Roman" w:hint="eastAsia"/>
                <w:sz w:val="28"/>
                <w:szCs w:val="28"/>
              </w:rPr>
              <w:t>修改相关内容</w:t>
            </w:r>
          </w:p>
        </w:tc>
      </w:tr>
      <w:tr w:rsidR="00F5188C">
        <w:trPr>
          <w:jc w:val="center"/>
        </w:trPr>
        <w:tc>
          <w:tcPr>
            <w:tcW w:w="1453" w:type="dxa"/>
            <w:vMerge/>
            <w:vAlign w:val="center"/>
          </w:tcPr>
          <w:p w:rsidR="00F5188C" w:rsidRDefault="00F5188C">
            <w:pPr>
              <w:spacing w:line="240" w:lineRule="auto"/>
              <w:jc w:val="center"/>
              <w:rPr>
                <w:rFonts w:ascii="Times New Roman" w:eastAsiaTheme="majorEastAsia" w:hAnsi="Times New Roman" w:cs="Times New Roman"/>
                <w:sz w:val="28"/>
                <w:szCs w:val="28"/>
              </w:rPr>
            </w:pPr>
          </w:p>
        </w:tc>
        <w:tc>
          <w:tcPr>
            <w:tcW w:w="4840" w:type="dxa"/>
            <w:vAlign w:val="center"/>
          </w:tcPr>
          <w:p w:rsidR="00F5188C" w:rsidRDefault="00F5188C" w:rsidP="00F5188C">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 xml:space="preserve">3. </w:t>
            </w:r>
            <w:r>
              <w:rPr>
                <w:rFonts w:ascii="Times New Roman" w:eastAsiaTheme="majorEastAsia" w:hAnsi="Times New Roman" w:cs="Times New Roman" w:hint="eastAsia"/>
                <w:sz w:val="28"/>
                <w:szCs w:val="28"/>
              </w:rPr>
              <w:t>建议将规划第</w:t>
            </w:r>
            <w:r>
              <w:rPr>
                <w:rFonts w:ascii="Times New Roman" w:eastAsiaTheme="majorEastAsia" w:hAnsi="Times New Roman" w:cs="Times New Roman" w:hint="eastAsia"/>
                <w:sz w:val="28"/>
                <w:szCs w:val="28"/>
              </w:rPr>
              <w:t>5</w:t>
            </w:r>
            <w:r>
              <w:rPr>
                <w:rFonts w:ascii="Times New Roman" w:eastAsiaTheme="majorEastAsia" w:hAnsi="Times New Roman" w:cs="Times New Roman" w:hint="eastAsia"/>
                <w:sz w:val="28"/>
                <w:szCs w:val="28"/>
              </w:rPr>
              <w:t>页“港口产业”部分文字更新修改为“</w:t>
            </w:r>
            <w:r>
              <w:rPr>
                <w:rFonts w:ascii="Times New Roman" w:eastAsiaTheme="majorEastAsia" w:hAnsi="Times New Roman" w:cs="Times New Roman" w:hint="eastAsia"/>
                <w:sz w:val="28"/>
                <w:szCs w:val="28"/>
              </w:rPr>
              <w:t>2016</w:t>
            </w:r>
            <w:r>
              <w:rPr>
                <w:rFonts w:ascii="Times New Roman" w:eastAsiaTheme="majorEastAsia" w:hAnsi="Times New Roman" w:cs="Times New Roman" w:hint="eastAsia"/>
                <w:sz w:val="28"/>
                <w:szCs w:val="28"/>
              </w:rPr>
              <w:t>年防城港港</w:t>
            </w:r>
            <w:r>
              <w:rPr>
                <w:rFonts w:ascii="Times New Roman" w:eastAsiaTheme="majorEastAsia" w:hAnsi="Times New Roman" w:cs="Times New Roman" w:hint="eastAsia"/>
                <w:sz w:val="28"/>
                <w:szCs w:val="28"/>
              </w:rPr>
              <w:lastRenderedPageBreak/>
              <w:t>口货物吞吐量</w:t>
            </w:r>
            <w:r>
              <w:rPr>
                <w:rFonts w:ascii="Times New Roman" w:eastAsiaTheme="majorEastAsia" w:hAnsi="Times New Roman" w:cs="Times New Roman" w:hint="eastAsia"/>
                <w:sz w:val="28"/>
                <w:szCs w:val="28"/>
              </w:rPr>
              <w:t>1.0688</w:t>
            </w:r>
            <w:r>
              <w:rPr>
                <w:rFonts w:ascii="Times New Roman" w:eastAsiaTheme="majorEastAsia" w:hAnsi="Times New Roman" w:cs="Times New Roman" w:hint="eastAsia"/>
                <w:sz w:val="28"/>
                <w:szCs w:val="28"/>
              </w:rPr>
              <w:t>亿吨，其中集装箱</w:t>
            </w:r>
            <w:r>
              <w:rPr>
                <w:rFonts w:ascii="Times New Roman" w:eastAsiaTheme="majorEastAsia" w:hAnsi="Times New Roman" w:cs="Times New Roman" w:hint="eastAsia"/>
                <w:sz w:val="28"/>
                <w:szCs w:val="28"/>
              </w:rPr>
              <w:t>26.64</w:t>
            </w:r>
            <w:r>
              <w:rPr>
                <w:rFonts w:ascii="Times New Roman" w:eastAsiaTheme="majorEastAsia" w:hAnsi="Times New Roman" w:cs="Times New Roman" w:hint="eastAsia"/>
                <w:sz w:val="28"/>
                <w:szCs w:val="28"/>
              </w:rPr>
              <w:t>万标箱；作为我国沿海</w:t>
            </w:r>
            <w:r>
              <w:rPr>
                <w:rFonts w:ascii="Times New Roman" w:eastAsiaTheme="majorEastAsia" w:hAnsi="Times New Roman" w:cs="Times New Roman" w:hint="eastAsia"/>
                <w:sz w:val="28"/>
                <w:szCs w:val="28"/>
              </w:rPr>
              <w:t>26</w:t>
            </w:r>
            <w:r>
              <w:rPr>
                <w:rFonts w:ascii="Times New Roman" w:eastAsiaTheme="majorEastAsia" w:hAnsi="Times New Roman" w:cs="Times New Roman" w:hint="eastAsia"/>
                <w:sz w:val="28"/>
                <w:szCs w:val="28"/>
              </w:rPr>
              <w:t>个主要港口之一，和世界</w:t>
            </w:r>
            <w:r w:rsidR="00C050DF">
              <w:rPr>
                <w:rFonts w:ascii="Times New Roman" w:eastAsiaTheme="majorEastAsia" w:hAnsi="Times New Roman" w:cs="Times New Roman" w:hint="eastAsia"/>
                <w:sz w:val="28"/>
                <w:szCs w:val="28"/>
              </w:rPr>
              <w:t>100</w:t>
            </w:r>
            <w:r w:rsidR="00C050DF">
              <w:rPr>
                <w:rFonts w:ascii="Times New Roman" w:eastAsiaTheme="majorEastAsia" w:hAnsi="Times New Roman" w:cs="Times New Roman" w:hint="eastAsia"/>
                <w:sz w:val="28"/>
                <w:szCs w:val="28"/>
              </w:rPr>
              <w:t>多个国家和地区的</w:t>
            </w:r>
            <w:r w:rsidR="00C050DF">
              <w:rPr>
                <w:rFonts w:ascii="Times New Roman" w:eastAsiaTheme="majorEastAsia" w:hAnsi="Times New Roman" w:cs="Times New Roman" w:hint="eastAsia"/>
                <w:sz w:val="28"/>
                <w:szCs w:val="28"/>
              </w:rPr>
              <w:t>220</w:t>
            </w:r>
            <w:r w:rsidR="00C050DF">
              <w:rPr>
                <w:rFonts w:ascii="Times New Roman" w:eastAsiaTheme="majorEastAsia" w:hAnsi="Times New Roman" w:cs="Times New Roman" w:hint="eastAsia"/>
                <w:sz w:val="28"/>
                <w:szCs w:val="28"/>
              </w:rPr>
              <w:t>多个港口通航，海运网络覆盖全球。目前，全市已建成泊位</w:t>
            </w:r>
            <w:r w:rsidR="00C050DF">
              <w:rPr>
                <w:rFonts w:ascii="Times New Roman" w:eastAsiaTheme="majorEastAsia" w:hAnsi="Times New Roman" w:cs="Times New Roman" w:hint="eastAsia"/>
                <w:sz w:val="28"/>
                <w:szCs w:val="28"/>
              </w:rPr>
              <w:t>125</w:t>
            </w:r>
            <w:r w:rsidR="00C050DF">
              <w:rPr>
                <w:rFonts w:ascii="Times New Roman" w:eastAsiaTheme="majorEastAsia" w:hAnsi="Times New Roman" w:cs="Times New Roman" w:hint="eastAsia"/>
                <w:sz w:val="28"/>
                <w:szCs w:val="28"/>
              </w:rPr>
              <w:t>个额，其中生产性泊位</w:t>
            </w:r>
            <w:r w:rsidR="00C050DF">
              <w:rPr>
                <w:rFonts w:ascii="Times New Roman" w:eastAsiaTheme="majorEastAsia" w:hAnsi="Times New Roman" w:cs="Times New Roman" w:hint="eastAsia"/>
                <w:sz w:val="28"/>
                <w:szCs w:val="28"/>
              </w:rPr>
              <w:t>120</w:t>
            </w:r>
            <w:r w:rsidR="00C050DF">
              <w:rPr>
                <w:rFonts w:ascii="Times New Roman" w:eastAsiaTheme="majorEastAsia" w:hAnsi="Times New Roman" w:cs="Times New Roman" w:hint="eastAsia"/>
                <w:sz w:val="28"/>
                <w:szCs w:val="28"/>
              </w:rPr>
              <w:t>个，万吨级以上泊位</w:t>
            </w:r>
            <w:r w:rsidR="00C050DF">
              <w:rPr>
                <w:rFonts w:ascii="Times New Roman" w:eastAsiaTheme="majorEastAsia" w:hAnsi="Times New Roman" w:cs="Times New Roman" w:hint="eastAsia"/>
                <w:sz w:val="28"/>
                <w:szCs w:val="28"/>
              </w:rPr>
              <w:t>37</w:t>
            </w:r>
            <w:r w:rsidR="00C050DF">
              <w:rPr>
                <w:rFonts w:ascii="Times New Roman" w:eastAsiaTheme="majorEastAsia" w:hAnsi="Times New Roman" w:cs="Times New Roman" w:hint="eastAsia"/>
                <w:sz w:val="28"/>
                <w:szCs w:val="28"/>
              </w:rPr>
              <w:t>个。</w:t>
            </w:r>
            <w:r>
              <w:rPr>
                <w:rFonts w:ascii="Times New Roman" w:eastAsiaTheme="majorEastAsia" w:hAnsi="Times New Roman" w:cs="Times New Roman" w:hint="eastAsia"/>
                <w:sz w:val="28"/>
                <w:szCs w:val="28"/>
              </w:rPr>
              <w:t>”</w:t>
            </w:r>
          </w:p>
        </w:tc>
        <w:tc>
          <w:tcPr>
            <w:tcW w:w="1417" w:type="dxa"/>
            <w:vAlign w:val="center"/>
          </w:tcPr>
          <w:p w:rsidR="00F5188C" w:rsidRDefault="009C72F1">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sz w:val="28"/>
                <w:szCs w:val="28"/>
              </w:rPr>
              <w:lastRenderedPageBreak/>
              <w:t>不予采纳</w:t>
            </w:r>
          </w:p>
        </w:tc>
        <w:tc>
          <w:tcPr>
            <w:tcW w:w="6642" w:type="dxa"/>
            <w:vAlign w:val="center"/>
          </w:tcPr>
          <w:p w:rsidR="00F5188C" w:rsidRDefault="009C72F1">
            <w:pP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本规划基准年为</w:t>
            </w:r>
            <w:r>
              <w:rPr>
                <w:rFonts w:ascii="Times New Roman" w:eastAsiaTheme="majorEastAsia" w:hAnsi="Times New Roman" w:cs="Times New Roman" w:hint="eastAsia"/>
                <w:sz w:val="28"/>
                <w:szCs w:val="28"/>
              </w:rPr>
              <w:t>2015</w:t>
            </w:r>
            <w:r>
              <w:rPr>
                <w:rFonts w:ascii="Times New Roman" w:eastAsiaTheme="majorEastAsia" w:hAnsi="Times New Roman" w:cs="Times New Roman" w:hint="eastAsia"/>
                <w:sz w:val="28"/>
                <w:szCs w:val="28"/>
              </w:rPr>
              <w:t>年，现状描述部分以</w:t>
            </w:r>
            <w:r>
              <w:rPr>
                <w:rFonts w:ascii="Times New Roman" w:eastAsiaTheme="majorEastAsia" w:hAnsi="Times New Roman" w:cs="Times New Roman" w:hint="eastAsia"/>
                <w:sz w:val="28"/>
                <w:szCs w:val="28"/>
              </w:rPr>
              <w:t>2015</w:t>
            </w:r>
            <w:r>
              <w:rPr>
                <w:rFonts w:ascii="Times New Roman" w:eastAsiaTheme="majorEastAsia" w:hAnsi="Times New Roman" w:cs="Times New Roman" w:hint="eastAsia"/>
                <w:sz w:val="28"/>
                <w:szCs w:val="28"/>
              </w:rPr>
              <w:t>年数据为准</w:t>
            </w:r>
          </w:p>
        </w:tc>
      </w:tr>
      <w:tr w:rsidR="00F5188C">
        <w:trPr>
          <w:jc w:val="center"/>
        </w:trPr>
        <w:tc>
          <w:tcPr>
            <w:tcW w:w="1453" w:type="dxa"/>
            <w:vMerge/>
            <w:vAlign w:val="center"/>
          </w:tcPr>
          <w:p w:rsidR="00F5188C" w:rsidRDefault="00F5188C">
            <w:pPr>
              <w:spacing w:line="240" w:lineRule="auto"/>
              <w:jc w:val="center"/>
              <w:rPr>
                <w:rFonts w:ascii="Times New Roman" w:eastAsiaTheme="majorEastAsia" w:hAnsi="Times New Roman" w:cs="Times New Roman"/>
                <w:sz w:val="28"/>
                <w:szCs w:val="28"/>
              </w:rPr>
            </w:pPr>
          </w:p>
        </w:tc>
        <w:tc>
          <w:tcPr>
            <w:tcW w:w="4840" w:type="dxa"/>
            <w:vAlign w:val="center"/>
          </w:tcPr>
          <w:p w:rsidR="00F5188C" w:rsidRDefault="00C050DF">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 xml:space="preserve">4. </w:t>
            </w:r>
            <w:r>
              <w:rPr>
                <w:rFonts w:ascii="Times New Roman" w:eastAsiaTheme="majorEastAsia" w:hAnsi="Times New Roman" w:cs="Times New Roman" w:hint="eastAsia"/>
                <w:sz w:val="28"/>
                <w:szCs w:val="28"/>
              </w:rPr>
              <w:t>建议将规划第</w:t>
            </w:r>
            <w:r>
              <w:rPr>
                <w:rFonts w:ascii="Times New Roman" w:eastAsiaTheme="majorEastAsia" w:hAnsi="Times New Roman" w:cs="Times New Roman" w:hint="eastAsia"/>
                <w:sz w:val="28"/>
                <w:szCs w:val="28"/>
              </w:rPr>
              <w:t>16</w:t>
            </w:r>
            <w:r>
              <w:rPr>
                <w:rFonts w:ascii="Times New Roman" w:eastAsiaTheme="majorEastAsia" w:hAnsi="Times New Roman" w:cs="Times New Roman" w:hint="eastAsia"/>
                <w:sz w:val="28"/>
                <w:szCs w:val="28"/>
              </w:rPr>
              <w:t>页“（</w:t>
            </w:r>
            <w:r>
              <w:rPr>
                <w:rFonts w:ascii="Times New Roman" w:eastAsiaTheme="majorEastAsia" w:hAnsi="Times New Roman" w:cs="Times New Roman" w:hint="eastAsia"/>
                <w:sz w:val="28"/>
                <w:szCs w:val="28"/>
              </w:rPr>
              <w:t>2</w:t>
            </w:r>
            <w:r>
              <w:rPr>
                <w:rFonts w:ascii="Times New Roman" w:eastAsiaTheme="majorEastAsia" w:hAnsi="Times New Roman" w:cs="Times New Roman" w:hint="eastAsia"/>
                <w:sz w:val="28"/>
                <w:szCs w:val="28"/>
              </w:rPr>
              <w:t>）局部自然海岸发生侵蚀或淤积”部分文字修改为“根据《防城港港口总体规划（</w:t>
            </w:r>
            <w:r>
              <w:rPr>
                <w:rFonts w:ascii="Times New Roman" w:eastAsiaTheme="majorEastAsia" w:hAnsi="Times New Roman" w:cs="Times New Roman" w:hint="eastAsia"/>
                <w:sz w:val="28"/>
                <w:szCs w:val="28"/>
              </w:rPr>
              <w:t>2016-2030</w:t>
            </w:r>
            <w:r>
              <w:rPr>
                <w:rFonts w:ascii="Times New Roman" w:eastAsiaTheme="majorEastAsia" w:hAnsi="Times New Roman" w:cs="Times New Roman" w:hint="eastAsia"/>
                <w:sz w:val="28"/>
                <w:szCs w:val="28"/>
              </w:rPr>
              <w:t>）》，防城规划港口岸线</w:t>
            </w:r>
            <w:r>
              <w:rPr>
                <w:rFonts w:ascii="Times New Roman" w:eastAsiaTheme="majorEastAsia" w:hAnsi="Times New Roman" w:cs="Times New Roman" w:hint="eastAsia"/>
                <w:sz w:val="28"/>
                <w:szCs w:val="28"/>
              </w:rPr>
              <w:lastRenderedPageBreak/>
              <w:t>94.857km</w:t>
            </w:r>
            <w:r>
              <w:rPr>
                <w:rFonts w:ascii="Times New Roman" w:eastAsiaTheme="majorEastAsia" w:hAnsi="Times New Roman" w:cs="Times New Roman" w:hint="eastAsia"/>
                <w:sz w:val="28"/>
                <w:szCs w:val="28"/>
              </w:rPr>
              <w:t>（深水岸线</w:t>
            </w:r>
            <w:r>
              <w:rPr>
                <w:rFonts w:ascii="Times New Roman" w:eastAsiaTheme="majorEastAsia" w:hAnsi="Times New Roman" w:cs="Times New Roman" w:hint="eastAsia"/>
                <w:sz w:val="28"/>
                <w:szCs w:val="28"/>
              </w:rPr>
              <w:t>71.661km</w:t>
            </w:r>
            <w:r>
              <w:rPr>
                <w:rFonts w:ascii="Times New Roman" w:eastAsiaTheme="majorEastAsia" w:hAnsi="Times New Roman" w:cs="Times New Roman" w:hint="eastAsia"/>
                <w:sz w:val="28"/>
                <w:szCs w:val="28"/>
              </w:rPr>
              <w:t>），可建</w:t>
            </w:r>
            <w:r>
              <w:rPr>
                <w:rFonts w:ascii="Times New Roman" w:eastAsiaTheme="majorEastAsia" w:hAnsi="Times New Roman" w:cs="Times New Roman" w:hint="eastAsia"/>
                <w:sz w:val="28"/>
                <w:szCs w:val="28"/>
              </w:rPr>
              <w:t>379</w:t>
            </w:r>
            <w:r>
              <w:rPr>
                <w:rFonts w:ascii="Times New Roman" w:eastAsiaTheme="majorEastAsia" w:hAnsi="Times New Roman" w:cs="Times New Roman" w:hint="eastAsia"/>
                <w:sz w:val="28"/>
                <w:szCs w:val="28"/>
              </w:rPr>
              <w:t>个生产性泊位（深水泊位</w:t>
            </w:r>
            <w:r>
              <w:rPr>
                <w:rFonts w:ascii="Times New Roman" w:eastAsiaTheme="majorEastAsia" w:hAnsi="Times New Roman" w:cs="Times New Roman" w:hint="eastAsia"/>
                <w:sz w:val="28"/>
                <w:szCs w:val="28"/>
              </w:rPr>
              <w:t>260</w:t>
            </w:r>
            <w:r>
              <w:rPr>
                <w:rFonts w:ascii="Times New Roman" w:eastAsiaTheme="majorEastAsia" w:hAnsi="Times New Roman" w:cs="Times New Roman" w:hint="eastAsia"/>
                <w:sz w:val="28"/>
                <w:szCs w:val="28"/>
              </w:rPr>
              <w:t>个），占用自然岸线</w:t>
            </w:r>
            <w:r>
              <w:rPr>
                <w:rFonts w:ascii="Times New Roman" w:eastAsiaTheme="majorEastAsia" w:hAnsi="Times New Roman" w:cs="Times New Roman" w:hint="eastAsia"/>
                <w:sz w:val="28"/>
                <w:szCs w:val="28"/>
              </w:rPr>
              <w:t>57.57km</w:t>
            </w:r>
            <w:r>
              <w:rPr>
                <w:rFonts w:ascii="Times New Roman" w:eastAsiaTheme="majorEastAsia" w:hAnsi="Times New Roman" w:cs="Times New Roman" w:hint="eastAsia"/>
                <w:sz w:val="28"/>
                <w:szCs w:val="28"/>
              </w:rPr>
              <w:t>，为防城港市海岸线的</w:t>
            </w:r>
            <w:r>
              <w:rPr>
                <w:rFonts w:ascii="Times New Roman" w:eastAsiaTheme="majorEastAsia" w:hAnsi="Times New Roman" w:cs="Times New Roman" w:hint="eastAsia"/>
                <w:sz w:val="28"/>
                <w:szCs w:val="28"/>
              </w:rPr>
              <w:t>10.7%</w:t>
            </w:r>
            <w:r>
              <w:rPr>
                <w:rFonts w:ascii="Times New Roman" w:eastAsiaTheme="majorEastAsia" w:hAnsi="Times New Roman" w:cs="Times New Roman" w:hint="eastAsia"/>
                <w:sz w:val="28"/>
                <w:szCs w:val="28"/>
              </w:rPr>
              <w:t>，其中深水港口岸线占用自然岸线</w:t>
            </w:r>
            <w:r>
              <w:rPr>
                <w:rFonts w:ascii="Times New Roman" w:eastAsiaTheme="majorEastAsia" w:hAnsi="Times New Roman" w:cs="Times New Roman" w:hint="eastAsia"/>
                <w:sz w:val="28"/>
                <w:szCs w:val="28"/>
              </w:rPr>
              <w:t>36.77km</w:t>
            </w:r>
            <w:r>
              <w:rPr>
                <w:rFonts w:ascii="Times New Roman" w:eastAsiaTheme="majorEastAsia" w:hAnsi="Times New Roman" w:cs="Times New Roman" w:hint="eastAsia"/>
                <w:sz w:val="28"/>
                <w:szCs w:val="28"/>
              </w:rPr>
              <w:t>，为规划港口自然岸线的</w:t>
            </w:r>
            <w:r>
              <w:rPr>
                <w:rFonts w:ascii="Times New Roman" w:eastAsiaTheme="majorEastAsia" w:hAnsi="Times New Roman" w:cs="Times New Roman" w:hint="eastAsia"/>
                <w:sz w:val="28"/>
                <w:szCs w:val="28"/>
              </w:rPr>
              <w:t>63.9%</w:t>
            </w:r>
            <w:r>
              <w:rPr>
                <w:rFonts w:ascii="Times New Roman" w:eastAsiaTheme="majorEastAsia" w:hAnsi="Times New Roman" w:cs="Times New Roman" w:hint="eastAsia"/>
                <w:sz w:val="28"/>
                <w:szCs w:val="28"/>
              </w:rPr>
              <w:t>”</w:t>
            </w:r>
          </w:p>
        </w:tc>
        <w:tc>
          <w:tcPr>
            <w:tcW w:w="1417" w:type="dxa"/>
            <w:vAlign w:val="center"/>
          </w:tcPr>
          <w:p w:rsidR="00F5188C" w:rsidRDefault="009C72F1">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lastRenderedPageBreak/>
              <w:t>采纳</w:t>
            </w:r>
          </w:p>
        </w:tc>
        <w:tc>
          <w:tcPr>
            <w:tcW w:w="6642" w:type="dxa"/>
            <w:vAlign w:val="center"/>
          </w:tcPr>
          <w:p w:rsidR="00F5188C" w:rsidRDefault="009C72F1">
            <w:pP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已根据意见修改相应内容，并注明出处</w:t>
            </w:r>
          </w:p>
        </w:tc>
      </w:tr>
      <w:tr w:rsidR="00F5188C">
        <w:trPr>
          <w:jc w:val="center"/>
        </w:trPr>
        <w:tc>
          <w:tcPr>
            <w:tcW w:w="1453" w:type="dxa"/>
            <w:vMerge/>
            <w:vAlign w:val="center"/>
          </w:tcPr>
          <w:p w:rsidR="00F5188C" w:rsidRDefault="00F5188C">
            <w:pPr>
              <w:spacing w:line="240" w:lineRule="auto"/>
              <w:jc w:val="center"/>
              <w:rPr>
                <w:rFonts w:ascii="Times New Roman" w:eastAsiaTheme="majorEastAsia" w:hAnsi="Times New Roman" w:cs="Times New Roman"/>
                <w:sz w:val="28"/>
                <w:szCs w:val="28"/>
              </w:rPr>
            </w:pPr>
          </w:p>
        </w:tc>
        <w:tc>
          <w:tcPr>
            <w:tcW w:w="4840" w:type="dxa"/>
            <w:vAlign w:val="center"/>
          </w:tcPr>
          <w:p w:rsidR="00F5188C" w:rsidRDefault="00C050DF" w:rsidP="001603DD">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 xml:space="preserve">5. </w:t>
            </w:r>
            <w:r w:rsidR="001059C7">
              <w:rPr>
                <w:rFonts w:ascii="Times New Roman" w:eastAsiaTheme="majorEastAsia" w:hAnsi="Times New Roman" w:cs="Times New Roman" w:hint="eastAsia"/>
                <w:sz w:val="28"/>
                <w:szCs w:val="28"/>
              </w:rPr>
              <w:t>规划第</w:t>
            </w:r>
            <w:r w:rsidR="001059C7">
              <w:rPr>
                <w:rFonts w:ascii="Times New Roman" w:eastAsiaTheme="majorEastAsia" w:hAnsi="Times New Roman" w:cs="Times New Roman" w:hint="eastAsia"/>
                <w:sz w:val="28"/>
                <w:szCs w:val="28"/>
              </w:rPr>
              <w:t>30</w:t>
            </w:r>
            <w:r w:rsidR="001059C7">
              <w:rPr>
                <w:rFonts w:ascii="Times New Roman" w:eastAsiaTheme="majorEastAsia" w:hAnsi="Times New Roman" w:cs="Times New Roman" w:hint="eastAsia"/>
                <w:sz w:val="28"/>
                <w:szCs w:val="28"/>
              </w:rPr>
              <w:t>页</w:t>
            </w:r>
            <w:r w:rsidR="00843AD6">
              <w:rPr>
                <w:rFonts w:ascii="Times New Roman" w:eastAsiaTheme="majorEastAsia" w:hAnsi="Times New Roman" w:cs="Times New Roman" w:hint="eastAsia"/>
                <w:sz w:val="28"/>
                <w:szCs w:val="28"/>
              </w:rPr>
              <w:t>提及的企沙东港区、竹山港点、京岛港点、潭吉港点，在《港口规划》中无上述港区和港点。</w:t>
            </w:r>
          </w:p>
        </w:tc>
        <w:tc>
          <w:tcPr>
            <w:tcW w:w="1417" w:type="dxa"/>
            <w:vAlign w:val="center"/>
          </w:tcPr>
          <w:p w:rsidR="00F5188C" w:rsidRDefault="001603DD">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采纳</w:t>
            </w:r>
          </w:p>
        </w:tc>
        <w:tc>
          <w:tcPr>
            <w:tcW w:w="6642" w:type="dxa"/>
            <w:vAlign w:val="center"/>
          </w:tcPr>
          <w:p w:rsidR="00F5188C" w:rsidRDefault="001603DD" w:rsidP="00620C78">
            <w:pP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已按照《防城港港口总体规划（</w:t>
            </w:r>
            <w:r>
              <w:rPr>
                <w:rFonts w:ascii="Times New Roman" w:eastAsiaTheme="majorEastAsia" w:hAnsi="Times New Roman" w:cs="Times New Roman" w:hint="eastAsia"/>
                <w:sz w:val="28"/>
                <w:szCs w:val="28"/>
              </w:rPr>
              <w:t>2016-2030</w:t>
            </w:r>
            <w:r>
              <w:rPr>
                <w:rFonts w:ascii="Times New Roman" w:eastAsiaTheme="majorEastAsia" w:hAnsi="Times New Roman" w:cs="Times New Roman" w:hint="eastAsia"/>
                <w:sz w:val="28"/>
                <w:szCs w:val="28"/>
              </w:rPr>
              <w:t>）》，更新港区和港点名称</w:t>
            </w:r>
          </w:p>
        </w:tc>
      </w:tr>
      <w:tr w:rsidR="00F5188C">
        <w:trPr>
          <w:jc w:val="center"/>
        </w:trPr>
        <w:tc>
          <w:tcPr>
            <w:tcW w:w="1453" w:type="dxa"/>
            <w:vMerge/>
            <w:vAlign w:val="center"/>
          </w:tcPr>
          <w:p w:rsidR="00F5188C" w:rsidRDefault="00F5188C">
            <w:pPr>
              <w:spacing w:line="240" w:lineRule="auto"/>
              <w:jc w:val="center"/>
              <w:rPr>
                <w:rFonts w:ascii="Times New Roman" w:eastAsiaTheme="majorEastAsia" w:hAnsi="Times New Roman" w:cs="Times New Roman"/>
                <w:sz w:val="28"/>
                <w:szCs w:val="28"/>
              </w:rPr>
            </w:pPr>
          </w:p>
        </w:tc>
        <w:tc>
          <w:tcPr>
            <w:tcW w:w="4840" w:type="dxa"/>
            <w:vAlign w:val="center"/>
          </w:tcPr>
          <w:p w:rsidR="00F5188C" w:rsidRDefault="00C050DF" w:rsidP="001603DD">
            <w:pPr>
              <w:spacing w:line="240" w:lineRule="auto"/>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 xml:space="preserve">6. </w:t>
            </w:r>
            <w:r w:rsidR="00843AD6">
              <w:rPr>
                <w:rFonts w:ascii="Times New Roman" w:eastAsiaTheme="majorEastAsia" w:hAnsi="Times New Roman" w:cs="Times New Roman" w:hint="eastAsia"/>
                <w:sz w:val="28"/>
                <w:szCs w:val="28"/>
              </w:rPr>
              <w:t>建议将规划附表</w:t>
            </w:r>
            <w:r w:rsidR="00843AD6">
              <w:rPr>
                <w:rFonts w:ascii="Times New Roman" w:eastAsiaTheme="majorEastAsia" w:hAnsi="Times New Roman" w:cs="Times New Roman" w:hint="eastAsia"/>
                <w:sz w:val="28"/>
                <w:szCs w:val="28"/>
              </w:rPr>
              <w:t>1</w:t>
            </w:r>
            <w:r w:rsidR="00843AD6">
              <w:rPr>
                <w:rFonts w:ascii="Times New Roman" w:eastAsiaTheme="majorEastAsia" w:hAnsi="Times New Roman" w:cs="Times New Roman" w:hint="eastAsia"/>
                <w:sz w:val="28"/>
                <w:szCs w:val="28"/>
              </w:rPr>
              <w:t>中关于港口区开发使用控制中的“优先保障港口航运用</w:t>
            </w:r>
            <w:r w:rsidR="00843AD6">
              <w:rPr>
                <w:rFonts w:ascii="Times New Roman" w:eastAsiaTheme="majorEastAsia" w:hAnsi="Times New Roman" w:cs="Times New Roman" w:hint="eastAsia"/>
                <w:sz w:val="28"/>
                <w:szCs w:val="28"/>
              </w:rPr>
              <w:lastRenderedPageBreak/>
              <w:t>海；兼顾旅游娱乐功能；港口功能开发权允许适度的渔业用海”修改为“优先保障港口航运用海；兼顾旅游鱼类功能；不允许开展与港口规划不相符的旅游和养殖等开发活动”</w:t>
            </w:r>
            <w:r w:rsidR="00843AD6">
              <w:rPr>
                <w:rFonts w:ascii="Times New Roman" w:eastAsiaTheme="majorEastAsia" w:hAnsi="Times New Roman" w:cs="Times New Roman"/>
                <w:sz w:val="28"/>
                <w:szCs w:val="28"/>
              </w:rPr>
              <w:t xml:space="preserve"> </w:t>
            </w:r>
          </w:p>
        </w:tc>
        <w:tc>
          <w:tcPr>
            <w:tcW w:w="1417" w:type="dxa"/>
            <w:vAlign w:val="center"/>
          </w:tcPr>
          <w:p w:rsidR="00F5188C" w:rsidRDefault="001603DD">
            <w:pPr>
              <w:spacing w:line="240" w:lineRule="auto"/>
              <w:jc w:val="cente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lastRenderedPageBreak/>
              <w:t>采纳</w:t>
            </w:r>
          </w:p>
        </w:tc>
        <w:tc>
          <w:tcPr>
            <w:tcW w:w="6642" w:type="dxa"/>
            <w:vAlign w:val="center"/>
          </w:tcPr>
          <w:p w:rsidR="00F5188C" w:rsidRDefault="001603DD">
            <w:pPr>
              <w:rPr>
                <w:rFonts w:ascii="Times New Roman" w:eastAsiaTheme="majorEastAsia" w:hAnsi="Times New Roman" w:cs="Times New Roman"/>
                <w:sz w:val="28"/>
                <w:szCs w:val="28"/>
              </w:rPr>
            </w:pPr>
            <w:r>
              <w:rPr>
                <w:rFonts w:ascii="Times New Roman" w:eastAsiaTheme="majorEastAsia" w:hAnsi="Times New Roman" w:cs="Times New Roman" w:hint="eastAsia"/>
                <w:sz w:val="28"/>
                <w:szCs w:val="28"/>
              </w:rPr>
              <w:t>已按要求修改相应内容</w:t>
            </w:r>
          </w:p>
        </w:tc>
      </w:tr>
    </w:tbl>
    <w:p w:rsidR="007C6033" w:rsidRDefault="007C6033">
      <w:pPr>
        <w:rPr>
          <w:rFonts w:ascii="Times New Roman" w:eastAsiaTheme="majorEastAsia" w:hAnsi="Times New Roman" w:cs="Times New Roman"/>
          <w:sz w:val="28"/>
          <w:szCs w:val="28"/>
        </w:rPr>
      </w:pPr>
    </w:p>
    <w:sectPr w:rsidR="007C6033" w:rsidSect="007C6033">
      <w:pgSz w:w="16839" w:h="11907" w:orient="landscape"/>
      <w:pgMar w:top="1797" w:right="1440" w:bottom="1797"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2E7" w:rsidRDefault="00DE42E7" w:rsidP="007C6033">
      <w:pPr>
        <w:spacing w:line="240" w:lineRule="auto"/>
      </w:pPr>
      <w:r>
        <w:separator/>
      </w:r>
    </w:p>
  </w:endnote>
  <w:endnote w:type="continuationSeparator" w:id="0">
    <w:p w:rsidR="00DE42E7" w:rsidRDefault="00DE42E7" w:rsidP="007C603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F5188C">
    <w:pPr>
      <w:pStyle w:val="a6"/>
      <w:jc w:val="center"/>
    </w:pPr>
  </w:p>
  <w:p w:rsidR="00F5188C" w:rsidRDefault="00F5188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831450"/>
    </w:sdtPr>
    <w:sdtEndPr>
      <w:rPr>
        <w:rFonts w:ascii="Times New Roman" w:hAnsi="Times New Roman" w:cs="Times New Roman"/>
      </w:rPr>
    </w:sdtEndPr>
    <w:sdtContent>
      <w:p w:rsidR="00F5188C" w:rsidRDefault="00B50355">
        <w:pPr>
          <w:pStyle w:val="a6"/>
          <w:jc w:val="center"/>
          <w:rPr>
            <w:rFonts w:ascii="Times New Roman" w:hAnsi="Times New Roman" w:cs="Times New Roman"/>
          </w:rPr>
        </w:pPr>
        <w:r>
          <w:rPr>
            <w:rFonts w:ascii="Times New Roman" w:hAnsi="Times New Roman" w:cs="Times New Roman"/>
          </w:rPr>
          <w:fldChar w:fldCharType="begin"/>
        </w:r>
        <w:r w:rsidR="00F5188C">
          <w:rPr>
            <w:rFonts w:ascii="Times New Roman" w:hAnsi="Times New Roman" w:cs="Times New Roman"/>
          </w:rPr>
          <w:instrText>PAGE   \* MERGEFORMAT</w:instrText>
        </w:r>
        <w:r>
          <w:rPr>
            <w:rFonts w:ascii="Times New Roman" w:hAnsi="Times New Roman" w:cs="Times New Roman"/>
          </w:rPr>
          <w:fldChar w:fldCharType="separate"/>
        </w:r>
        <w:r w:rsidR="00620C78" w:rsidRPr="00620C78">
          <w:rPr>
            <w:rFonts w:ascii="Times New Roman" w:hAnsi="Times New Roman" w:cs="Times New Roman"/>
            <w:noProof/>
            <w:lang w:val="zh-CN"/>
          </w:rPr>
          <w:t>40</w:t>
        </w:r>
        <w:r>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2E7" w:rsidRDefault="00DE42E7" w:rsidP="007C6033">
      <w:pPr>
        <w:spacing w:line="240" w:lineRule="auto"/>
      </w:pPr>
      <w:r>
        <w:separator/>
      </w:r>
    </w:p>
  </w:footnote>
  <w:footnote w:type="continuationSeparator" w:id="0">
    <w:p w:rsidR="00DE42E7" w:rsidRDefault="00DE42E7" w:rsidP="007C603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B50355">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8427" o:spid="_x0000_s4098" type="#_x0000_t136" style="position:absolute;left:0;text-align:left;margin-left:0;margin-top:0;width:439.15pt;height:146.35pt;rotation:315;z-index:-251654144;mso-position-horizontal:center;mso-position-horizontal-relative:margin;mso-position-vertical:center;mso-position-vertical-relative:margin" o:allowincell="f" fillcolor="silver" stroked="f">
          <v:fill opacity=".5"/>
          <v:textpath style="font-family:&quot;宋体&quot;;font-size:1pt" trim="t" fitpath="t" string="报批稿"/>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B50355">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8426" o:spid="_x0000_s4097" type="#_x0000_t136" style="position:absolute;left:0;text-align:left;margin-left:0;margin-top:0;width:439.15pt;height:146.35pt;rotation:315;z-index:-251656192;mso-position-horizontal:center;mso-position-horizontal-relative:margin;mso-position-vertical:center;mso-position-vertical-relative:margin" o:allowincell="f" fillcolor="silver" stroked="f">
          <v:fill opacity=".5"/>
          <v:textpath style="font-family:&quot;宋体&quot;;font-size:1pt" trim="t" fitpath="t" string="报批稿"/>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F5188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B50355">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8430" o:spid="_x0000_s4101" type="#_x0000_t136" style="position:absolute;left:0;text-align:left;margin-left:0;margin-top:0;width:439.15pt;height:146.35pt;rotation:315;z-index:-251648000;mso-position-horizontal:center;mso-position-horizontal-relative:margin;mso-position-vertical:center;mso-position-vertical-relative:margin" o:allowincell="f" fillcolor="silver" stroked="f">
          <v:fill opacity=".5"/>
          <v:textpath style="font-family:&quot;宋体&quot;;font-size:1pt" trim="t" fitpath="t" string="报批稿"/>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B50355">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8431" o:spid="_x0000_s4100" type="#_x0000_t136" style="position:absolute;left:0;text-align:left;margin-left:0;margin-top:0;width:439.15pt;height:146.35pt;rotation:315;z-index:-251645952;mso-position-horizontal:center;mso-position-horizontal-relative:margin;mso-position-vertical:center;mso-position-vertical-relative:margin" o:allowincell="f" fillcolor="silver" stroked="f">
          <v:fill opacity=".5"/>
          <v:textpath style="font-family:&quot;宋体&quot;;font-size:1pt" trim="t" fitpath="t" string="报批稿"/>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8C" w:rsidRDefault="00B50355">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8429" o:spid="_x0000_s4099" type="#_x0000_t136" style="position:absolute;left:0;text-align:left;margin-left:0;margin-top:0;width:439.15pt;height:146.35pt;rotation:315;z-index:-251650048;mso-position-horizontal:center;mso-position-horizontal-relative:margin;mso-position-vertical:center;mso-position-vertical-relative:margin" o:allowincell="f" fillcolor="silver" stroked="f">
          <v:fill opacity=".5"/>
          <v:textpath style="font-family:&quot;宋体&quot;;font-size:1pt" trim="t" fitpath="t" string="报批稿"/>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1024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6940"/>
    <w:rsid w:val="000157F8"/>
    <w:rsid w:val="000166A1"/>
    <w:rsid w:val="00023320"/>
    <w:rsid w:val="00034A01"/>
    <w:rsid w:val="000451CC"/>
    <w:rsid w:val="0004571A"/>
    <w:rsid w:val="00071EFB"/>
    <w:rsid w:val="00086D05"/>
    <w:rsid w:val="000A7B80"/>
    <w:rsid w:val="000B2A4E"/>
    <w:rsid w:val="000C12B4"/>
    <w:rsid w:val="000C1CA3"/>
    <w:rsid w:val="000C3AC3"/>
    <w:rsid w:val="000C48C9"/>
    <w:rsid w:val="000C6CC4"/>
    <w:rsid w:val="000E6560"/>
    <w:rsid w:val="000F2CA0"/>
    <w:rsid w:val="001059C7"/>
    <w:rsid w:val="001107B8"/>
    <w:rsid w:val="00110A46"/>
    <w:rsid w:val="0013047B"/>
    <w:rsid w:val="001424F1"/>
    <w:rsid w:val="001457C3"/>
    <w:rsid w:val="001603DD"/>
    <w:rsid w:val="00160C1B"/>
    <w:rsid w:val="001674A9"/>
    <w:rsid w:val="00185945"/>
    <w:rsid w:val="00185D9F"/>
    <w:rsid w:val="0019554B"/>
    <w:rsid w:val="001A4FBD"/>
    <w:rsid w:val="001B389F"/>
    <w:rsid w:val="001E770B"/>
    <w:rsid w:val="001F3CA0"/>
    <w:rsid w:val="001F4A38"/>
    <w:rsid w:val="002027F6"/>
    <w:rsid w:val="00204134"/>
    <w:rsid w:val="00205633"/>
    <w:rsid w:val="00206E2A"/>
    <w:rsid w:val="00226782"/>
    <w:rsid w:val="00240FB7"/>
    <w:rsid w:val="00241E78"/>
    <w:rsid w:val="00255052"/>
    <w:rsid w:val="00257E9B"/>
    <w:rsid w:val="00266E7F"/>
    <w:rsid w:val="00276C98"/>
    <w:rsid w:val="0028176A"/>
    <w:rsid w:val="00294AC5"/>
    <w:rsid w:val="002B13B4"/>
    <w:rsid w:val="002C7B56"/>
    <w:rsid w:val="002E247A"/>
    <w:rsid w:val="00303F40"/>
    <w:rsid w:val="00317147"/>
    <w:rsid w:val="00342722"/>
    <w:rsid w:val="00351C3C"/>
    <w:rsid w:val="00380371"/>
    <w:rsid w:val="003A20BB"/>
    <w:rsid w:val="00401B13"/>
    <w:rsid w:val="00405CEA"/>
    <w:rsid w:val="00411747"/>
    <w:rsid w:val="00412BFA"/>
    <w:rsid w:val="00420783"/>
    <w:rsid w:val="00431567"/>
    <w:rsid w:val="004328B1"/>
    <w:rsid w:val="00441041"/>
    <w:rsid w:val="004854F1"/>
    <w:rsid w:val="00485EBA"/>
    <w:rsid w:val="00495DB6"/>
    <w:rsid w:val="00496F02"/>
    <w:rsid w:val="004B624C"/>
    <w:rsid w:val="004E5A57"/>
    <w:rsid w:val="004E65B8"/>
    <w:rsid w:val="004F4AA6"/>
    <w:rsid w:val="005011C1"/>
    <w:rsid w:val="00564D99"/>
    <w:rsid w:val="00571571"/>
    <w:rsid w:val="00574466"/>
    <w:rsid w:val="00584CB8"/>
    <w:rsid w:val="005851D0"/>
    <w:rsid w:val="00587E4D"/>
    <w:rsid w:val="005A06FA"/>
    <w:rsid w:val="005D2E49"/>
    <w:rsid w:val="005D6BBE"/>
    <w:rsid w:val="005E0AF9"/>
    <w:rsid w:val="005E56A3"/>
    <w:rsid w:val="005F14BC"/>
    <w:rsid w:val="005F14CF"/>
    <w:rsid w:val="00620415"/>
    <w:rsid w:val="00620C78"/>
    <w:rsid w:val="0062466E"/>
    <w:rsid w:val="00672EB7"/>
    <w:rsid w:val="0067395E"/>
    <w:rsid w:val="00676F62"/>
    <w:rsid w:val="00692DFE"/>
    <w:rsid w:val="00694843"/>
    <w:rsid w:val="006A376B"/>
    <w:rsid w:val="006B2142"/>
    <w:rsid w:val="006D0E0D"/>
    <w:rsid w:val="006D48DC"/>
    <w:rsid w:val="006F4C72"/>
    <w:rsid w:val="006F5FE4"/>
    <w:rsid w:val="007013D1"/>
    <w:rsid w:val="00701453"/>
    <w:rsid w:val="0070464A"/>
    <w:rsid w:val="007136AD"/>
    <w:rsid w:val="007304F3"/>
    <w:rsid w:val="0073335D"/>
    <w:rsid w:val="007540F0"/>
    <w:rsid w:val="00760123"/>
    <w:rsid w:val="00762EC2"/>
    <w:rsid w:val="00782564"/>
    <w:rsid w:val="00791546"/>
    <w:rsid w:val="007A60D3"/>
    <w:rsid w:val="007B57AE"/>
    <w:rsid w:val="007C6033"/>
    <w:rsid w:val="007D5EB3"/>
    <w:rsid w:val="007E4AEB"/>
    <w:rsid w:val="007E5152"/>
    <w:rsid w:val="007E74C8"/>
    <w:rsid w:val="007F111D"/>
    <w:rsid w:val="008078E0"/>
    <w:rsid w:val="00807C96"/>
    <w:rsid w:val="00811B74"/>
    <w:rsid w:val="00841997"/>
    <w:rsid w:val="00843AD6"/>
    <w:rsid w:val="00865809"/>
    <w:rsid w:val="008928B8"/>
    <w:rsid w:val="008A3EC0"/>
    <w:rsid w:val="008B2A17"/>
    <w:rsid w:val="008B6999"/>
    <w:rsid w:val="008C0D52"/>
    <w:rsid w:val="008E5BD6"/>
    <w:rsid w:val="00905A82"/>
    <w:rsid w:val="00913438"/>
    <w:rsid w:val="009369F9"/>
    <w:rsid w:val="00946384"/>
    <w:rsid w:val="00952F46"/>
    <w:rsid w:val="00956940"/>
    <w:rsid w:val="0096352E"/>
    <w:rsid w:val="00981767"/>
    <w:rsid w:val="00987E9B"/>
    <w:rsid w:val="0099190E"/>
    <w:rsid w:val="009948DA"/>
    <w:rsid w:val="009975F0"/>
    <w:rsid w:val="009A03AE"/>
    <w:rsid w:val="009A3256"/>
    <w:rsid w:val="009C72F1"/>
    <w:rsid w:val="009D07B4"/>
    <w:rsid w:val="009D2658"/>
    <w:rsid w:val="009D4580"/>
    <w:rsid w:val="009D4997"/>
    <w:rsid w:val="009D5401"/>
    <w:rsid w:val="009E0EC6"/>
    <w:rsid w:val="009E1EB4"/>
    <w:rsid w:val="009F4152"/>
    <w:rsid w:val="00A00A5A"/>
    <w:rsid w:val="00A02E1A"/>
    <w:rsid w:val="00A04F42"/>
    <w:rsid w:val="00A11650"/>
    <w:rsid w:val="00A158F6"/>
    <w:rsid w:val="00A4650D"/>
    <w:rsid w:val="00A5140B"/>
    <w:rsid w:val="00A62398"/>
    <w:rsid w:val="00A84FA3"/>
    <w:rsid w:val="00A85833"/>
    <w:rsid w:val="00AD7D84"/>
    <w:rsid w:val="00B02596"/>
    <w:rsid w:val="00B50355"/>
    <w:rsid w:val="00B6180B"/>
    <w:rsid w:val="00B639D1"/>
    <w:rsid w:val="00B6653F"/>
    <w:rsid w:val="00B759E8"/>
    <w:rsid w:val="00B96613"/>
    <w:rsid w:val="00BB75B9"/>
    <w:rsid w:val="00BC0B45"/>
    <w:rsid w:val="00BD5DFA"/>
    <w:rsid w:val="00C04063"/>
    <w:rsid w:val="00C050DF"/>
    <w:rsid w:val="00C06883"/>
    <w:rsid w:val="00C14699"/>
    <w:rsid w:val="00C158BC"/>
    <w:rsid w:val="00C206CD"/>
    <w:rsid w:val="00C30F04"/>
    <w:rsid w:val="00C34629"/>
    <w:rsid w:val="00C62555"/>
    <w:rsid w:val="00C7731D"/>
    <w:rsid w:val="00C81D87"/>
    <w:rsid w:val="00C8320B"/>
    <w:rsid w:val="00C838C4"/>
    <w:rsid w:val="00C913DA"/>
    <w:rsid w:val="00C9759C"/>
    <w:rsid w:val="00CA261F"/>
    <w:rsid w:val="00CA2AC1"/>
    <w:rsid w:val="00CB0D26"/>
    <w:rsid w:val="00CB61BE"/>
    <w:rsid w:val="00CC175E"/>
    <w:rsid w:val="00CC2899"/>
    <w:rsid w:val="00CD2BF6"/>
    <w:rsid w:val="00CD365F"/>
    <w:rsid w:val="00CE260C"/>
    <w:rsid w:val="00D033D6"/>
    <w:rsid w:val="00D14003"/>
    <w:rsid w:val="00D16370"/>
    <w:rsid w:val="00D16DED"/>
    <w:rsid w:val="00D33CD8"/>
    <w:rsid w:val="00D403A8"/>
    <w:rsid w:val="00D43778"/>
    <w:rsid w:val="00D451C0"/>
    <w:rsid w:val="00D51926"/>
    <w:rsid w:val="00D65EC5"/>
    <w:rsid w:val="00D839FC"/>
    <w:rsid w:val="00DC572C"/>
    <w:rsid w:val="00DE42E7"/>
    <w:rsid w:val="00DF4177"/>
    <w:rsid w:val="00E05F29"/>
    <w:rsid w:val="00E10146"/>
    <w:rsid w:val="00E103AF"/>
    <w:rsid w:val="00E10DA1"/>
    <w:rsid w:val="00E237C7"/>
    <w:rsid w:val="00E23C26"/>
    <w:rsid w:val="00E253B8"/>
    <w:rsid w:val="00E32A11"/>
    <w:rsid w:val="00E40993"/>
    <w:rsid w:val="00E50AD9"/>
    <w:rsid w:val="00E579E5"/>
    <w:rsid w:val="00E67AC3"/>
    <w:rsid w:val="00E757BF"/>
    <w:rsid w:val="00EA4125"/>
    <w:rsid w:val="00EC0AC0"/>
    <w:rsid w:val="00ED200A"/>
    <w:rsid w:val="00EE5993"/>
    <w:rsid w:val="00EF1A74"/>
    <w:rsid w:val="00EF3C15"/>
    <w:rsid w:val="00F20D7B"/>
    <w:rsid w:val="00F2438D"/>
    <w:rsid w:val="00F34C49"/>
    <w:rsid w:val="00F5188C"/>
    <w:rsid w:val="00F65174"/>
    <w:rsid w:val="00F76175"/>
    <w:rsid w:val="00F906C6"/>
    <w:rsid w:val="00FA08DB"/>
    <w:rsid w:val="00FA54FC"/>
    <w:rsid w:val="00FA68C4"/>
    <w:rsid w:val="00FB7F5F"/>
    <w:rsid w:val="00FE4897"/>
    <w:rsid w:val="02CF34DB"/>
    <w:rsid w:val="27E076AE"/>
    <w:rsid w:val="3565738C"/>
    <w:rsid w:val="720744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semiHidden="0" w:qFormat="1"/>
    <w:lsdException w:name="Normal (Web)" w:semiHidden="0" w:qFormat="1"/>
    <w:lsdException w:name="Normal Table" w:semiHidden="0" w:qFormat="1"/>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033"/>
    <w:pPr>
      <w:widowControl w:val="0"/>
      <w:tabs>
        <w:tab w:val="left" w:pos="750"/>
      </w:tabs>
      <w:spacing w:line="360" w:lineRule="auto"/>
      <w:jc w:val="both"/>
    </w:pPr>
    <w:rPr>
      <w:rFonts w:ascii="Arial" w:hAnsi="Arial" w:cs="Arial"/>
      <w:kern w:val="2"/>
      <w:sz w:val="24"/>
      <w:szCs w:val="24"/>
    </w:rPr>
  </w:style>
  <w:style w:type="paragraph" w:styleId="1">
    <w:name w:val="heading 1"/>
    <w:basedOn w:val="a"/>
    <w:next w:val="a"/>
    <w:link w:val="1Char"/>
    <w:uiPriority w:val="9"/>
    <w:qFormat/>
    <w:rsid w:val="007C6033"/>
    <w:pPr>
      <w:keepNext/>
      <w:keepLines/>
      <w:spacing w:before="340" w:after="330" w:line="578" w:lineRule="auto"/>
      <w:outlineLvl w:val="0"/>
    </w:pPr>
    <w:rPr>
      <w:rFonts w:cs="Times New Roman"/>
      <w:b/>
      <w:bCs/>
      <w:kern w:val="44"/>
      <w:sz w:val="30"/>
      <w:szCs w:val="44"/>
    </w:rPr>
  </w:style>
  <w:style w:type="paragraph" w:styleId="2">
    <w:name w:val="heading 2"/>
    <w:basedOn w:val="1"/>
    <w:next w:val="a"/>
    <w:link w:val="2Char"/>
    <w:uiPriority w:val="9"/>
    <w:qFormat/>
    <w:rsid w:val="007C6033"/>
    <w:pPr>
      <w:keepLines w:val="0"/>
      <w:spacing w:before="0" w:after="0" w:line="240" w:lineRule="auto"/>
      <w:jc w:val="left"/>
      <w:outlineLvl w:val="1"/>
    </w:pPr>
    <w:rPr>
      <w:bCs w:val="0"/>
      <w:kern w:val="2"/>
      <w:sz w:val="28"/>
      <w:szCs w:val="24"/>
    </w:rPr>
  </w:style>
  <w:style w:type="paragraph" w:styleId="3">
    <w:name w:val="heading 3"/>
    <w:basedOn w:val="a"/>
    <w:next w:val="a"/>
    <w:link w:val="3Char"/>
    <w:uiPriority w:val="9"/>
    <w:qFormat/>
    <w:rsid w:val="007C6033"/>
    <w:pPr>
      <w:keepNext/>
      <w:keepLines/>
      <w:spacing w:before="260" w:after="260" w:line="416" w:lineRule="auto"/>
      <w:outlineLvl w:val="2"/>
    </w:pPr>
    <w:rPr>
      <w:rFonts w:cs="Times New Roman"/>
      <w:b/>
      <w:bCs/>
      <w:sz w:val="28"/>
      <w:szCs w:val="32"/>
    </w:rPr>
  </w:style>
  <w:style w:type="paragraph" w:styleId="4">
    <w:name w:val="heading 4"/>
    <w:basedOn w:val="a"/>
    <w:next w:val="a"/>
    <w:link w:val="4Char"/>
    <w:unhideWhenUsed/>
    <w:qFormat/>
    <w:rsid w:val="007C6033"/>
    <w:pPr>
      <w:keepNext/>
      <w:keepLines/>
      <w:spacing w:line="377" w:lineRule="auto"/>
      <w:outlineLvl w:val="3"/>
    </w:pPr>
    <w:rPr>
      <w:rFonts w:ascii="Cambria" w:hAnsi="Cambria" w:cs="Times New Roman"/>
      <w:b/>
      <w:bCs/>
      <w:sz w:val="28"/>
      <w:szCs w:val="28"/>
    </w:rPr>
  </w:style>
  <w:style w:type="paragraph" w:styleId="5">
    <w:name w:val="heading 5"/>
    <w:basedOn w:val="a"/>
    <w:next w:val="a"/>
    <w:link w:val="5Char"/>
    <w:uiPriority w:val="9"/>
    <w:unhideWhenUsed/>
    <w:qFormat/>
    <w:rsid w:val="007C6033"/>
    <w:pPr>
      <w:keepNext/>
      <w:keepLines/>
      <w:spacing w:before="280" w:after="290" w:line="376" w:lineRule="auto"/>
      <w:ind w:left="1008" w:hanging="1008"/>
      <w:outlineLvl w:val="4"/>
    </w:pPr>
    <w:rPr>
      <w:rFonts w:ascii="Calibri" w:hAnsi="Calibri" w:cs="Times New Roman"/>
      <w:b/>
      <w:bCs/>
      <w:sz w:val="28"/>
      <w:szCs w:val="28"/>
    </w:rPr>
  </w:style>
  <w:style w:type="paragraph" w:styleId="6">
    <w:name w:val="heading 6"/>
    <w:basedOn w:val="a"/>
    <w:next w:val="a"/>
    <w:link w:val="6Char"/>
    <w:uiPriority w:val="9"/>
    <w:unhideWhenUsed/>
    <w:qFormat/>
    <w:rsid w:val="007C6033"/>
    <w:pPr>
      <w:keepNext/>
      <w:keepLines/>
      <w:spacing w:before="240" w:after="64" w:line="320" w:lineRule="auto"/>
      <w:ind w:left="1152" w:hanging="1152"/>
      <w:outlineLvl w:val="5"/>
    </w:pPr>
    <w:rPr>
      <w:rFonts w:ascii="Cambria" w:hAnsi="Cambria" w:cs="Times New Roman"/>
      <w:b/>
      <w:bCs/>
    </w:rPr>
  </w:style>
  <w:style w:type="paragraph" w:styleId="7">
    <w:name w:val="heading 7"/>
    <w:basedOn w:val="a"/>
    <w:next w:val="a"/>
    <w:link w:val="7Char"/>
    <w:uiPriority w:val="9"/>
    <w:unhideWhenUsed/>
    <w:qFormat/>
    <w:rsid w:val="007C6033"/>
    <w:pPr>
      <w:keepNext/>
      <w:keepLines/>
      <w:spacing w:before="240" w:after="64" w:line="320" w:lineRule="auto"/>
      <w:ind w:left="1296" w:hanging="1296"/>
      <w:outlineLvl w:val="6"/>
    </w:pPr>
    <w:rPr>
      <w:rFonts w:ascii="Calibri" w:hAnsi="Calibri" w:cs="Times New Roman"/>
      <w:b/>
      <w:bCs/>
    </w:rPr>
  </w:style>
  <w:style w:type="paragraph" w:styleId="8">
    <w:name w:val="heading 8"/>
    <w:basedOn w:val="a"/>
    <w:next w:val="a"/>
    <w:link w:val="8Char"/>
    <w:uiPriority w:val="9"/>
    <w:unhideWhenUsed/>
    <w:qFormat/>
    <w:rsid w:val="007C6033"/>
    <w:pPr>
      <w:keepNext/>
      <w:keepLines/>
      <w:spacing w:before="240" w:after="64" w:line="320" w:lineRule="auto"/>
      <w:ind w:left="1440" w:hanging="1440"/>
      <w:outlineLvl w:val="7"/>
    </w:pPr>
    <w:rPr>
      <w:rFonts w:ascii="Cambria" w:hAnsi="Cambria" w:cs="Times New Roman"/>
    </w:rPr>
  </w:style>
  <w:style w:type="paragraph" w:styleId="9">
    <w:name w:val="heading 9"/>
    <w:basedOn w:val="a"/>
    <w:next w:val="a"/>
    <w:link w:val="9Char"/>
    <w:uiPriority w:val="9"/>
    <w:unhideWhenUsed/>
    <w:qFormat/>
    <w:rsid w:val="007C6033"/>
    <w:pPr>
      <w:keepNext/>
      <w:keepLines/>
      <w:spacing w:before="240" w:after="64" w:line="320" w:lineRule="auto"/>
      <w:ind w:left="1584" w:hanging="1584"/>
      <w:outlineLvl w:val="8"/>
    </w:pPr>
    <w:rPr>
      <w:rFonts w:ascii="Cambria" w:hAnsi="Cambria" w:cs="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sid w:val="007C6033"/>
    <w:rPr>
      <w:rFonts w:ascii="Cambria" w:eastAsia="黑体" w:hAnsi="Cambria"/>
      <w:sz w:val="20"/>
      <w:szCs w:val="20"/>
    </w:rPr>
  </w:style>
  <w:style w:type="paragraph" w:styleId="a4">
    <w:name w:val="Document Map"/>
    <w:basedOn w:val="a"/>
    <w:link w:val="Char0"/>
    <w:uiPriority w:val="99"/>
    <w:unhideWhenUsed/>
    <w:qFormat/>
    <w:rsid w:val="007C6033"/>
    <w:rPr>
      <w:rFonts w:ascii="宋体"/>
      <w:sz w:val="18"/>
      <w:szCs w:val="18"/>
    </w:rPr>
  </w:style>
  <w:style w:type="paragraph" w:styleId="a5">
    <w:name w:val="Balloon Text"/>
    <w:basedOn w:val="a"/>
    <w:link w:val="Char1"/>
    <w:uiPriority w:val="99"/>
    <w:unhideWhenUsed/>
    <w:qFormat/>
    <w:rsid w:val="007C6033"/>
    <w:pPr>
      <w:spacing w:line="240" w:lineRule="auto"/>
    </w:pPr>
    <w:rPr>
      <w:sz w:val="18"/>
      <w:szCs w:val="18"/>
    </w:rPr>
  </w:style>
  <w:style w:type="paragraph" w:styleId="a6">
    <w:name w:val="footer"/>
    <w:basedOn w:val="a"/>
    <w:link w:val="Char2"/>
    <w:uiPriority w:val="99"/>
    <w:unhideWhenUsed/>
    <w:qFormat/>
    <w:rsid w:val="007C6033"/>
    <w:pPr>
      <w:tabs>
        <w:tab w:val="clear" w:pos="750"/>
        <w:tab w:val="center" w:pos="4153"/>
        <w:tab w:val="right" w:pos="8306"/>
      </w:tabs>
      <w:snapToGrid w:val="0"/>
      <w:spacing w:line="240" w:lineRule="auto"/>
      <w:jc w:val="left"/>
    </w:pPr>
    <w:rPr>
      <w:sz w:val="18"/>
      <w:szCs w:val="18"/>
    </w:rPr>
  </w:style>
  <w:style w:type="paragraph" w:styleId="a7">
    <w:name w:val="header"/>
    <w:basedOn w:val="a"/>
    <w:link w:val="Char3"/>
    <w:uiPriority w:val="99"/>
    <w:unhideWhenUsed/>
    <w:qFormat/>
    <w:rsid w:val="007C6033"/>
    <w:pPr>
      <w:pBdr>
        <w:bottom w:val="single" w:sz="6" w:space="1" w:color="auto"/>
      </w:pBdr>
      <w:tabs>
        <w:tab w:val="clear" w:pos="750"/>
        <w:tab w:val="center" w:pos="4153"/>
        <w:tab w:val="right" w:pos="8306"/>
      </w:tabs>
      <w:snapToGrid w:val="0"/>
      <w:spacing w:line="240" w:lineRule="auto"/>
      <w:jc w:val="center"/>
    </w:pPr>
    <w:rPr>
      <w:sz w:val="18"/>
      <w:szCs w:val="18"/>
    </w:rPr>
  </w:style>
  <w:style w:type="paragraph" w:styleId="10">
    <w:name w:val="toc 1"/>
    <w:basedOn w:val="a"/>
    <w:next w:val="a"/>
    <w:uiPriority w:val="39"/>
    <w:unhideWhenUsed/>
    <w:qFormat/>
    <w:rsid w:val="007C6033"/>
    <w:pPr>
      <w:tabs>
        <w:tab w:val="clear" w:pos="750"/>
      </w:tabs>
    </w:pPr>
  </w:style>
  <w:style w:type="paragraph" w:styleId="a8">
    <w:name w:val="Subtitle"/>
    <w:basedOn w:val="a"/>
    <w:next w:val="a"/>
    <w:link w:val="Char4"/>
    <w:uiPriority w:val="11"/>
    <w:qFormat/>
    <w:rsid w:val="007C6033"/>
    <w:pPr>
      <w:jc w:val="left"/>
      <w:outlineLvl w:val="1"/>
    </w:pPr>
    <w:rPr>
      <w:rFonts w:ascii="Cambria" w:hAnsi="Cambria" w:cs="Times New Roman"/>
      <w:b/>
      <w:bCs/>
      <w:kern w:val="28"/>
      <w:sz w:val="21"/>
      <w:szCs w:val="32"/>
    </w:rPr>
  </w:style>
  <w:style w:type="paragraph" w:styleId="20">
    <w:name w:val="toc 2"/>
    <w:basedOn w:val="a"/>
    <w:next w:val="a"/>
    <w:uiPriority w:val="39"/>
    <w:unhideWhenUsed/>
    <w:qFormat/>
    <w:rsid w:val="007C6033"/>
    <w:pPr>
      <w:tabs>
        <w:tab w:val="clear" w:pos="750"/>
      </w:tabs>
      <w:ind w:leftChars="200" w:left="420"/>
    </w:pPr>
  </w:style>
  <w:style w:type="paragraph" w:styleId="a9">
    <w:name w:val="Normal (Web)"/>
    <w:basedOn w:val="a"/>
    <w:uiPriority w:val="99"/>
    <w:unhideWhenUsed/>
    <w:qFormat/>
    <w:rsid w:val="007C6033"/>
    <w:pPr>
      <w:widowControl/>
      <w:tabs>
        <w:tab w:val="clear" w:pos="750"/>
      </w:tabs>
      <w:spacing w:before="100" w:beforeAutospacing="1" w:after="100" w:afterAutospacing="1" w:line="240" w:lineRule="auto"/>
      <w:jc w:val="left"/>
    </w:pPr>
    <w:rPr>
      <w:rFonts w:ascii="宋体" w:hAnsi="宋体" w:cs="宋体"/>
      <w:kern w:val="0"/>
    </w:rPr>
  </w:style>
  <w:style w:type="paragraph" w:styleId="aa">
    <w:name w:val="Title"/>
    <w:basedOn w:val="5"/>
    <w:next w:val="a"/>
    <w:link w:val="Char5"/>
    <w:uiPriority w:val="10"/>
    <w:qFormat/>
    <w:rsid w:val="007C6033"/>
    <w:pPr>
      <w:spacing w:before="0" w:after="0" w:line="360" w:lineRule="auto"/>
      <w:ind w:left="1009" w:hanging="1009"/>
    </w:pPr>
    <w:rPr>
      <w:rFonts w:ascii="Arial" w:hAnsi="Arial"/>
    </w:rPr>
  </w:style>
  <w:style w:type="character" w:styleId="ab">
    <w:name w:val="Strong"/>
    <w:qFormat/>
    <w:rsid w:val="007C6033"/>
    <w:rPr>
      <w:b/>
      <w:bCs/>
    </w:rPr>
  </w:style>
  <w:style w:type="character" w:styleId="ac">
    <w:name w:val="Emphasis"/>
    <w:basedOn w:val="a0"/>
    <w:uiPriority w:val="20"/>
    <w:qFormat/>
    <w:rsid w:val="007C6033"/>
    <w:rPr>
      <w:i/>
    </w:rPr>
  </w:style>
  <w:style w:type="table" w:styleId="ad">
    <w:name w:val="Table Grid"/>
    <w:basedOn w:val="a1"/>
    <w:uiPriority w:val="59"/>
    <w:qFormat/>
    <w:rsid w:val="007C6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sid w:val="007C6033"/>
    <w:rPr>
      <w:rFonts w:ascii="Arial" w:hAnsi="Arial"/>
      <w:b/>
      <w:bCs/>
      <w:kern w:val="44"/>
      <w:sz w:val="30"/>
      <w:szCs w:val="44"/>
    </w:rPr>
  </w:style>
  <w:style w:type="character" w:customStyle="1" w:styleId="2Char">
    <w:name w:val="标题 2 Char"/>
    <w:link w:val="2"/>
    <w:uiPriority w:val="9"/>
    <w:qFormat/>
    <w:rsid w:val="007C6033"/>
    <w:rPr>
      <w:rFonts w:ascii="Arial" w:hAnsi="Arial"/>
      <w:b/>
      <w:kern w:val="2"/>
      <w:sz w:val="28"/>
      <w:szCs w:val="24"/>
    </w:rPr>
  </w:style>
  <w:style w:type="character" w:customStyle="1" w:styleId="3Char">
    <w:name w:val="标题 3 Char"/>
    <w:link w:val="3"/>
    <w:uiPriority w:val="9"/>
    <w:qFormat/>
    <w:rsid w:val="007C6033"/>
    <w:rPr>
      <w:rFonts w:ascii="Arial" w:hAnsi="Arial"/>
      <w:b/>
      <w:bCs/>
      <w:kern w:val="2"/>
      <w:sz w:val="28"/>
      <w:szCs w:val="32"/>
    </w:rPr>
  </w:style>
  <w:style w:type="character" w:customStyle="1" w:styleId="4Char">
    <w:name w:val="标题 4 Char"/>
    <w:link w:val="4"/>
    <w:qFormat/>
    <w:rsid w:val="007C6033"/>
    <w:rPr>
      <w:rFonts w:ascii="Cambria" w:hAnsi="Cambria"/>
      <w:b/>
      <w:bCs/>
      <w:kern w:val="2"/>
      <w:sz w:val="28"/>
      <w:szCs w:val="28"/>
    </w:rPr>
  </w:style>
  <w:style w:type="character" w:customStyle="1" w:styleId="5Char">
    <w:name w:val="标题 5 Char"/>
    <w:link w:val="5"/>
    <w:uiPriority w:val="9"/>
    <w:qFormat/>
    <w:rsid w:val="007C6033"/>
    <w:rPr>
      <w:rFonts w:ascii="Calibri" w:hAnsi="Calibri"/>
      <w:b/>
      <w:bCs/>
      <w:kern w:val="2"/>
      <w:sz w:val="28"/>
      <w:szCs w:val="28"/>
    </w:rPr>
  </w:style>
  <w:style w:type="character" w:customStyle="1" w:styleId="6Char">
    <w:name w:val="标题 6 Char"/>
    <w:link w:val="6"/>
    <w:uiPriority w:val="9"/>
    <w:semiHidden/>
    <w:qFormat/>
    <w:rsid w:val="007C6033"/>
    <w:rPr>
      <w:rFonts w:ascii="Cambria" w:hAnsi="Cambria"/>
      <w:b/>
      <w:bCs/>
      <w:kern w:val="2"/>
      <w:sz w:val="24"/>
      <w:szCs w:val="24"/>
    </w:rPr>
  </w:style>
  <w:style w:type="character" w:customStyle="1" w:styleId="7Char">
    <w:name w:val="标题 7 Char"/>
    <w:link w:val="7"/>
    <w:uiPriority w:val="9"/>
    <w:semiHidden/>
    <w:qFormat/>
    <w:rsid w:val="007C6033"/>
    <w:rPr>
      <w:rFonts w:ascii="Calibri" w:hAnsi="Calibri"/>
      <w:b/>
      <w:bCs/>
      <w:kern w:val="2"/>
      <w:sz w:val="24"/>
      <w:szCs w:val="24"/>
    </w:rPr>
  </w:style>
  <w:style w:type="character" w:customStyle="1" w:styleId="8Char">
    <w:name w:val="标题 8 Char"/>
    <w:link w:val="8"/>
    <w:uiPriority w:val="9"/>
    <w:semiHidden/>
    <w:qFormat/>
    <w:rsid w:val="007C6033"/>
    <w:rPr>
      <w:rFonts w:ascii="Cambria" w:hAnsi="Cambria"/>
      <w:kern w:val="2"/>
      <w:sz w:val="24"/>
      <w:szCs w:val="24"/>
    </w:rPr>
  </w:style>
  <w:style w:type="character" w:customStyle="1" w:styleId="9Char">
    <w:name w:val="标题 9 Char"/>
    <w:link w:val="9"/>
    <w:uiPriority w:val="9"/>
    <w:semiHidden/>
    <w:qFormat/>
    <w:rsid w:val="007C6033"/>
    <w:rPr>
      <w:rFonts w:ascii="Cambria" w:hAnsi="Cambria"/>
      <w:kern w:val="2"/>
      <w:sz w:val="21"/>
      <w:szCs w:val="21"/>
    </w:rPr>
  </w:style>
  <w:style w:type="character" w:customStyle="1" w:styleId="Char">
    <w:name w:val="题注 Char"/>
    <w:link w:val="a3"/>
    <w:qFormat/>
    <w:rsid w:val="007C6033"/>
    <w:rPr>
      <w:rFonts w:ascii="Cambria" w:eastAsia="黑体" w:hAnsi="Cambria" w:cs="Arial"/>
      <w:kern w:val="2"/>
    </w:rPr>
  </w:style>
  <w:style w:type="character" w:customStyle="1" w:styleId="Char5">
    <w:name w:val="标题 Char"/>
    <w:link w:val="aa"/>
    <w:uiPriority w:val="10"/>
    <w:qFormat/>
    <w:rsid w:val="007C6033"/>
    <w:rPr>
      <w:rFonts w:ascii="Arial" w:hAnsi="Arial"/>
      <w:b/>
      <w:bCs/>
      <w:kern w:val="2"/>
      <w:sz w:val="28"/>
      <w:szCs w:val="28"/>
    </w:rPr>
  </w:style>
  <w:style w:type="character" w:customStyle="1" w:styleId="Char4">
    <w:name w:val="副标题 Char"/>
    <w:link w:val="a8"/>
    <w:uiPriority w:val="11"/>
    <w:qFormat/>
    <w:rsid w:val="007C6033"/>
    <w:rPr>
      <w:rFonts w:ascii="Cambria" w:hAnsi="Cambria"/>
      <w:b/>
      <w:bCs/>
      <w:kern w:val="28"/>
      <w:sz w:val="21"/>
      <w:szCs w:val="32"/>
    </w:rPr>
  </w:style>
  <w:style w:type="paragraph" w:styleId="ae">
    <w:name w:val="No Spacing"/>
    <w:uiPriority w:val="1"/>
    <w:qFormat/>
    <w:rsid w:val="007C6033"/>
    <w:pPr>
      <w:widowControl w:val="0"/>
      <w:jc w:val="both"/>
    </w:pPr>
    <w:rPr>
      <w:rFonts w:ascii="宋体" w:hAnsi="Calibri" w:cs="宋体"/>
      <w:sz w:val="21"/>
      <w:szCs w:val="22"/>
    </w:rPr>
  </w:style>
  <w:style w:type="paragraph" w:styleId="af">
    <w:name w:val="List Paragraph"/>
    <w:basedOn w:val="a"/>
    <w:uiPriority w:val="34"/>
    <w:qFormat/>
    <w:rsid w:val="007C6033"/>
    <w:pPr>
      <w:ind w:firstLineChars="200" w:firstLine="420"/>
    </w:pPr>
    <w:rPr>
      <w:rFonts w:ascii="Calibri" w:hAnsi="Calibri"/>
      <w:szCs w:val="22"/>
    </w:rPr>
  </w:style>
  <w:style w:type="paragraph" w:customStyle="1" w:styleId="TOC1">
    <w:name w:val="TOC 标题1"/>
    <w:basedOn w:val="1"/>
    <w:next w:val="a"/>
    <w:uiPriority w:val="39"/>
    <w:unhideWhenUsed/>
    <w:qFormat/>
    <w:rsid w:val="007C6033"/>
    <w:pPr>
      <w:widowControl/>
      <w:spacing w:beforeLines="50" w:afterLines="50" w:line="276" w:lineRule="auto"/>
      <w:jc w:val="left"/>
      <w:outlineLvl w:val="9"/>
    </w:pPr>
    <w:rPr>
      <w:rFonts w:ascii="Cambria" w:hAnsi="Cambria" w:cs="Arial"/>
      <w:color w:val="365F91"/>
      <w:kern w:val="0"/>
      <w:sz w:val="28"/>
      <w:szCs w:val="28"/>
    </w:rPr>
  </w:style>
  <w:style w:type="character" w:customStyle="1" w:styleId="Char3">
    <w:name w:val="页眉 Char"/>
    <w:basedOn w:val="a0"/>
    <w:link w:val="a7"/>
    <w:uiPriority w:val="99"/>
    <w:qFormat/>
    <w:rsid w:val="007C6033"/>
    <w:rPr>
      <w:rFonts w:ascii="Arial" w:hAnsi="Arial" w:cs="Arial"/>
      <w:kern w:val="2"/>
      <w:sz w:val="18"/>
      <w:szCs w:val="18"/>
    </w:rPr>
  </w:style>
  <w:style w:type="character" w:customStyle="1" w:styleId="Char2">
    <w:name w:val="页脚 Char"/>
    <w:basedOn w:val="a0"/>
    <w:link w:val="a6"/>
    <w:uiPriority w:val="99"/>
    <w:qFormat/>
    <w:rsid w:val="007C6033"/>
    <w:rPr>
      <w:rFonts w:ascii="Arial" w:hAnsi="Arial" w:cs="Arial"/>
      <w:kern w:val="2"/>
      <w:sz w:val="18"/>
      <w:szCs w:val="18"/>
    </w:rPr>
  </w:style>
  <w:style w:type="character" w:customStyle="1" w:styleId="Char0">
    <w:name w:val="文档结构图 Char"/>
    <w:basedOn w:val="a0"/>
    <w:link w:val="a4"/>
    <w:uiPriority w:val="99"/>
    <w:semiHidden/>
    <w:qFormat/>
    <w:rsid w:val="007C6033"/>
    <w:rPr>
      <w:rFonts w:ascii="宋体" w:hAnsi="Arial" w:cs="Arial"/>
      <w:kern w:val="2"/>
      <w:sz w:val="18"/>
      <w:szCs w:val="18"/>
    </w:rPr>
  </w:style>
  <w:style w:type="paragraph" w:customStyle="1" w:styleId="30">
    <w:name w:val="标题3 仿宋四号加粗"/>
    <w:basedOn w:val="3"/>
    <w:link w:val="3Char0"/>
    <w:qFormat/>
    <w:rsid w:val="007C6033"/>
    <w:pPr>
      <w:tabs>
        <w:tab w:val="clear" w:pos="750"/>
      </w:tabs>
      <w:spacing w:before="100" w:after="100" w:line="360" w:lineRule="auto"/>
      <w:ind w:firstLineChars="196" w:firstLine="551"/>
    </w:pPr>
    <w:rPr>
      <w:rFonts w:ascii="Times New Roman" w:eastAsia="仿宋" w:hAnsi="Times New Roman"/>
      <w:szCs w:val="28"/>
    </w:rPr>
  </w:style>
  <w:style w:type="character" w:customStyle="1" w:styleId="3Char0">
    <w:name w:val="标题3 仿宋四号加粗 Char"/>
    <w:basedOn w:val="3Char"/>
    <w:link w:val="30"/>
    <w:qFormat/>
    <w:rsid w:val="007C6033"/>
    <w:rPr>
      <w:rFonts w:ascii="Arial" w:eastAsia="仿宋" w:hAnsi="Arial"/>
      <w:kern w:val="2"/>
      <w:sz w:val="28"/>
      <w:szCs w:val="28"/>
    </w:rPr>
  </w:style>
  <w:style w:type="character" w:customStyle="1" w:styleId="Char1">
    <w:name w:val="批注框文本 Char"/>
    <w:basedOn w:val="a0"/>
    <w:link w:val="a5"/>
    <w:uiPriority w:val="99"/>
    <w:semiHidden/>
    <w:qFormat/>
    <w:rsid w:val="007C6033"/>
    <w:rPr>
      <w:rFonts w:ascii="Arial" w:hAnsi="Arial" w:cs="Arial"/>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sogou.com/lemma/ShowInnerLink.htm?lemmaId=10592848&amp;ss_c=ssc.citiao.link" TargetMode="Externa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8"/>
    <customShpInfo spid="_x0000_s4097"/>
    <customShpInfo spid="_x0000_s4100"/>
    <customShpInfo spid="_x0000_s4101"/>
    <customShpInfo spid="_x0000_s409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F8020-E5CA-48BB-BC58-0B693D29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47</Pages>
  <Words>2392</Words>
  <Characters>13639</Characters>
  <Application>Microsoft Office Word</Application>
  <DocSecurity>0</DocSecurity>
  <Lines>113</Lines>
  <Paragraphs>31</Paragraphs>
  <ScaleCrop>false</ScaleCrop>
  <Company/>
  <LinksUpToDate>false</LinksUpToDate>
  <CharactersWithSpaces>16000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cp:lastPrinted>2016-02-01T01:25:00Z</cp:lastPrinted>
  <dcterms:created xsi:type="dcterms:W3CDTF">2018-03-22T01:19:00Z</dcterms:created>
  <dcterms:modified xsi:type="dcterms:W3CDTF">2018-03-27T07:04:00Z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